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6A55BA" w:rsidTr="006A55BA">
        <w:trPr>
          <w:trHeight w:val="259"/>
        </w:trPr>
        <w:tc>
          <w:tcPr>
            <w:tcW w:w="3969" w:type="dxa"/>
            <w:hideMark/>
          </w:tcPr>
          <w:p w:rsidR="006A55BA" w:rsidRDefault="006A55BA" w:rsidP="006A55BA">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60288" behindDoc="1" locked="0" layoutInCell="1" allowOverlap="1">
                  <wp:simplePos x="0" y="0"/>
                  <wp:positionH relativeFrom="column">
                    <wp:posOffset>2272066</wp:posOffset>
                  </wp:positionH>
                  <wp:positionV relativeFrom="paragraph">
                    <wp:posOffset>-290219</wp:posOffset>
                  </wp:positionV>
                  <wp:extent cx="957532" cy="992038"/>
                  <wp:effectExtent l="19050" t="0" r="0" b="0"/>
                  <wp:wrapNone/>
                  <wp:docPr id="4"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4" cstate="print">
                            <a:lum contrast="4000"/>
                          </a:blip>
                          <a:srcRect/>
                          <a:stretch>
                            <a:fillRect/>
                          </a:stretch>
                        </pic:blipFill>
                        <pic:spPr bwMode="auto">
                          <a:xfrm>
                            <a:off x="0" y="0"/>
                            <a:ext cx="961047"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6A55BA" w:rsidTr="006A55BA">
        <w:tc>
          <w:tcPr>
            <w:tcW w:w="3969" w:type="dxa"/>
            <w:hideMark/>
          </w:tcPr>
          <w:p w:rsidR="006A55BA" w:rsidRDefault="006A55BA" w:rsidP="006A55BA">
            <w:pPr>
              <w:spacing w:after="0" w:line="240" w:lineRule="auto"/>
              <w:rPr>
                <w:rFonts w:ascii="Times New Roman" w:eastAsia="Calibri" w:hAnsi="Times New Roman" w:cs="Times New Roman"/>
                <w:bCs/>
                <w:sz w:val="24"/>
                <w:szCs w:val="24"/>
              </w:rPr>
            </w:pPr>
          </w:p>
        </w:tc>
      </w:tr>
      <w:tr w:rsidR="006A55BA" w:rsidTr="006A55BA">
        <w:tc>
          <w:tcPr>
            <w:tcW w:w="3969" w:type="dxa"/>
            <w:hideMark/>
          </w:tcPr>
          <w:p w:rsidR="006A55BA" w:rsidRDefault="006A55BA" w:rsidP="006A55B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6A55BA" w:rsidRDefault="006A55BA" w:rsidP="006A55BA">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6A55BA" w:rsidTr="006A55BA">
        <w:trPr>
          <w:trHeight w:val="342"/>
        </w:trPr>
        <w:tc>
          <w:tcPr>
            <w:tcW w:w="3888" w:type="dxa"/>
          </w:tcPr>
          <w:p w:rsidR="006A55BA" w:rsidRDefault="006A55BA" w:rsidP="006A55BA">
            <w:pPr>
              <w:spacing w:after="0" w:line="240" w:lineRule="auto"/>
              <w:jc w:val="right"/>
              <w:rPr>
                <w:rFonts w:ascii="Times New Roman" w:eastAsia="Calibri" w:hAnsi="Times New Roman" w:cs="Times New Roman"/>
                <w:color w:val="000000"/>
                <w:sz w:val="24"/>
                <w:szCs w:val="24"/>
              </w:rPr>
            </w:pPr>
          </w:p>
        </w:tc>
      </w:tr>
    </w:tbl>
    <w:p w:rsidR="006A55BA" w:rsidRDefault="006A55BA" w:rsidP="006A55BA">
      <w:pPr>
        <w:spacing w:after="0" w:line="240" w:lineRule="auto"/>
        <w:jc w:val="center"/>
        <w:rPr>
          <w:rFonts w:ascii="Times New Roman" w:eastAsia="Times New Roman" w:hAnsi="Times New Roman" w:cs="Times New Roman"/>
          <w:b/>
          <w:color w:val="5F5F5F"/>
          <w:sz w:val="24"/>
          <w:szCs w:val="24"/>
        </w:rPr>
      </w:pPr>
    </w:p>
    <w:p w:rsidR="006A55BA" w:rsidRDefault="006A55BA" w:rsidP="006A55BA">
      <w:pPr>
        <w:spacing w:after="0" w:line="240" w:lineRule="auto"/>
        <w:jc w:val="center"/>
        <w:rPr>
          <w:rFonts w:ascii="Times New Roman" w:eastAsia="Times New Roman" w:hAnsi="Times New Roman" w:cs="Times New Roman"/>
          <w:b/>
          <w:sz w:val="24"/>
          <w:szCs w:val="24"/>
        </w:rPr>
      </w:pPr>
    </w:p>
    <w:p w:rsidR="006A55BA" w:rsidRDefault="006A55BA" w:rsidP="006A55B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6A55BA" w:rsidRDefault="006A55BA" w:rsidP="006A55B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6A55BA" w:rsidRPr="00271153" w:rsidRDefault="006A55BA" w:rsidP="006A55BA">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271153">
          <w:rPr>
            <w:rFonts w:ascii="Times New Roman" w:eastAsia="Times New Roman" w:hAnsi="Times New Roman" w:cs="Times New Roman"/>
            <w:sz w:val="20"/>
            <w:szCs w:val="20"/>
          </w:rPr>
          <w:t>3300, г</w:t>
        </w:r>
      </w:smartTag>
      <w:r w:rsidRPr="00271153">
        <w:rPr>
          <w:rFonts w:ascii="Times New Roman" w:eastAsia="Times New Roman" w:hAnsi="Times New Roman" w:cs="Times New Roman"/>
          <w:sz w:val="20"/>
          <w:szCs w:val="20"/>
        </w:rPr>
        <w:t>. Тирасполь, ул. Ленина, 1/2. Тел. 7-70-47, 7-42-07</w:t>
      </w:r>
    </w:p>
    <w:p w:rsidR="006A55BA" w:rsidRPr="00271153" w:rsidRDefault="006A55BA" w:rsidP="006A55BA">
      <w:pPr>
        <w:spacing w:after="0" w:line="240" w:lineRule="auto"/>
        <w:ind w:left="-181"/>
        <w:jc w:val="center"/>
        <w:rPr>
          <w:rFonts w:ascii="Times New Roman" w:eastAsia="Times New Roman" w:hAnsi="Times New Roman" w:cs="Times New Roman"/>
          <w:sz w:val="20"/>
          <w:szCs w:val="20"/>
        </w:rPr>
      </w:pPr>
      <w:r w:rsidRPr="00271153">
        <w:rPr>
          <w:rFonts w:ascii="Times New Roman" w:eastAsia="Times New Roman" w:hAnsi="Times New Roman" w:cs="Times New Roman"/>
          <w:sz w:val="20"/>
          <w:szCs w:val="20"/>
        </w:rPr>
        <w:t xml:space="preserve">Официальный сайт: </w:t>
      </w:r>
      <w:proofErr w:type="spellStart"/>
      <w:r w:rsidRPr="00271153">
        <w:rPr>
          <w:rFonts w:ascii="Times New Roman" w:eastAsia="Times New Roman" w:hAnsi="Times New Roman" w:cs="Times New Roman"/>
          <w:sz w:val="20"/>
          <w:szCs w:val="20"/>
        </w:rPr>
        <w:t>www</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lang w:val="en-US"/>
        </w:rPr>
        <w:t>arbitr</w:t>
      </w:r>
      <w:proofErr w:type="spellEnd"/>
      <w:r w:rsidRPr="00271153">
        <w:rPr>
          <w:rFonts w:ascii="Times New Roman" w:eastAsia="Times New Roman" w:hAnsi="Times New Roman" w:cs="Times New Roman"/>
          <w:sz w:val="20"/>
          <w:szCs w:val="20"/>
        </w:rPr>
        <w:t>.</w:t>
      </w:r>
      <w:proofErr w:type="spellStart"/>
      <w:r w:rsidRPr="00271153">
        <w:rPr>
          <w:rFonts w:ascii="Times New Roman" w:eastAsia="Times New Roman" w:hAnsi="Times New Roman" w:cs="Times New Roman"/>
          <w:sz w:val="20"/>
          <w:szCs w:val="20"/>
        </w:rPr>
        <w:t>gospmr</w:t>
      </w:r>
      <w:proofErr w:type="spellEnd"/>
      <w:r w:rsidRPr="00271153">
        <w:rPr>
          <w:rFonts w:ascii="Times New Roman" w:eastAsia="Times New Roman" w:hAnsi="Times New Roman" w:cs="Times New Roman"/>
          <w:sz w:val="20"/>
          <w:szCs w:val="20"/>
        </w:rPr>
        <w:t>.</w:t>
      </w:r>
      <w:r w:rsidRPr="00271153">
        <w:rPr>
          <w:rFonts w:ascii="Times New Roman" w:eastAsia="Times New Roman" w:hAnsi="Times New Roman" w:cs="Times New Roman"/>
          <w:sz w:val="20"/>
          <w:szCs w:val="20"/>
          <w:lang w:val="en-US"/>
        </w:rPr>
        <w:t>org</w:t>
      </w:r>
    </w:p>
    <w:p w:rsidR="006A55BA" w:rsidRDefault="006A55BA" w:rsidP="006A55BA">
      <w:pPr>
        <w:spacing w:after="0" w:line="240" w:lineRule="auto"/>
        <w:ind w:left="-181"/>
        <w:jc w:val="center"/>
        <w:rPr>
          <w:rFonts w:ascii="Times New Roman" w:eastAsia="Times New Roman" w:hAnsi="Times New Roman" w:cs="Times New Roman"/>
          <w:b/>
          <w:sz w:val="24"/>
          <w:szCs w:val="24"/>
          <w:u w:val="single"/>
        </w:rPr>
      </w:pPr>
      <w:r w:rsidRPr="00805AD4">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805AD4">
        <w:pict>
          <v:shape id="_x0000_s1027" type="#_x0000_t32" style="position:absolute;left:0;text-align:left;margin-left:11.55pt;margin-top:4.5pt;width:480.45pt;height:0;z-index:251662336" o:connectortype="straight" strokeweight=".5pt"/>
        </w:pict>
      </w:r>
    </w:p>
    <w:p w:rsidR="006A55BA" w:rsidRDefault="006A55BA" w:rsidP="006A55BA">
      <w:pPr>
        <w:spacing w:after="0" w:line="240" w:lineRule="auto"/>
        <w:ind w:left="-181"/>
        <w:jc w:val="center"/>
        <w:rPr>
          <w:rFonts w:ascii="Times New Roman" w:eastAsia="Times New Roman" w:hAnsi="Times New Roman" w:cs="Times New Roman"/>
          <w:b/>
          <w:sz w:val="24"/>
          <w:szCs w:val="24"/>
        </w:rPr>
      </w:pPr>
      <w:r w:rsidRPr="00271153">
        <w:rPr>
          <w:rFonts w:ascii="Times New Roman" w:eastAsia="Times New Roman" w:hAnsi="Times New Roman" w:cs="Times New Roman"/>
          <w:b/>
          <w:sz w:val="24"/>
          <w:szCs w:val="24"/>
        </w:rPr>
        <w:t xml:space="preserve">О </w:t>
      </w:r>
      <w:proofErr w:type="gramStart"/>
      <w:r w:rsidRPr="00271153">
        <w:rPr>
          <w:rFonts w:ascii="Times New Roman" w:eastAsia="Times New Roman" w:hAnsi="Times New Roman" w:cs="Times New Roman"/>
          <w:b/>
          <w:sz w:val="24"/>
          <w:szCs w:val="24"/>
        </w:rPr>
        <w:t>П</w:t>
      </w:r>
      <w:proofErr w:type="gramEnd"/>
      <w:r w:rsidRPr="00271153">
        <w:rPr>
          <w:rFonts w:ascii="Times New Roman" w:eastAsia="Times New Roman" w:hAnsi="Times New Roman" w:cs="Times New Roman"/>
          <w:b/>
          <w:sz w:val="24"/>
          <w:szCs w:val="24"/>
        </w:rPr>
        <w:t xml:space="preserve"> Р Е Д Е Л Е Н И Е</w:t>
      </w:r>
    </w:p>
    <w:p w:rsidR="006A55BA" w:rsidRPr="00271153" w:rsidRDefault="006A55BA" w:rsidP="006A55B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Об оставлении заявления без движения </w:t>
      </w:r>
      <w:r w:rsidRPr="00271153">
        <w:rPr>
          <w:rFonts w:ascii="Times New Roman" w:eastAsia="Times New Roman" w:hAnsi="Times New Roman" w:cs="Times New Roman"/>
          <w:b/>
          <w:bCs/>
          <w:sz w:val="24"/>
          <w:szCs w:val="24"/>
        </w:rPr>
        <w:t xml:space="preserve"> </w:t>
      </w:r>
    </w:p>
    <w:p w:rsidR="006A55BA" w:rsidRPr="00271153" w:rsidRDefault="006A55BA" w:rsidP="006A55BA">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6A55BA" w:rsidRPr="00271153" w:rsidTr="006A55BA">
        <w:trPr>
          <w:trHeight w:val="259"/>
        </w:trPr>
        <w:tc>
          <w:tcPr>
            <w:tcW w:w="4952" w:type="dxa"/>
            <w:gridSpan w:val="7"/>
            <w:hideMark/>
          </w:tcPr>
          <w:p w:rsidR="006A55BA" w:rsidRPr="00271153" w:rsidRDefault="006A55BA" w:rsidP="006A55BA">
            <w:pPr>
              <w:spacing w:after="0" w:line="240" w:lineRule="auto"/>
              <w:rPr>
                <w:rFonts w:ascii="Times New Roman" w:eastAsia="Calibri" w:hAnsi="Times New Roman" w:cs="Times New Roman"/>
                <w:b/>
                <w:bCs/>
                <w:sz w:val="24"/>
                <w:szCs w:val="24"/>
                <w:u w:val="single"/>
              </w:rPr>
            </w:pPr>
            <w:r w:rsidRPr="00271153">
              <w:rPr>
                <w:rFonts w:ascii="Times New Roman" w:eastAsia="Calibri" w:hAnsi="Times New Roman" w:cs="Times New Roman"/>
                <w:sz w:val="24"/>
                <w:szCs w:val="24"/>
                <w:u w:val="single"/>
              </w:rPr>
              <w:t>«</w:t>
            </w:r>
            <w:r>
              <w:rPr>
                <w:rFonts w:ascii="Times New Roman" w:eastAsia="Calibri" w:hAnsi="Times New Roman" w:cs="Times New Roman"/>
                <w:b/>
                <w:sz w:val="24"/>
                <w:szCs w:val="24"/>
                <w:u w:val="single"/>
              </w:rPr>
              <w:t>17</w:t>
            </w:r>
            <w:r w:rsidRPr="00271153">
              <w:rPr>
                <w:rFonts w:ascii="Times New Roman" w:eastAsia="Calibri" w:hAnsi="Times New Roman" w:cs="Times New Roman"/>
                <w:sz w:val="24"/>
                <w:szCs w:val="24"/>
                <w:u w:val="single"/>
              </w:rPr>
              <w:t>»</w:t>
            </w:r>
            <w:r w:rsidRPr="0027115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октября</w:t>
            </w:r>
            <w:r w:rsidRPr="00271153">
              <w:rPr>
                <w:rFonts w:ascii="Times New Roman" w:eastAsia="Calibri" w:hAnsi="Times New Roman" w:cs="Times New Roman"/>
                <w:b/>
                <w:bCs/>
                <w:sz w:val="24"/>
                <w:szCs w:val="24"/>
                <w:u w:val="single"/>
              </w:rPr>
              <w:t xml:space="preserve"> 2018 года</w:t>
            </w:r>
          </w:p>
        </w:tc>
        <w:tc>
          <w:tcPr>
            <w:tcW w:w="4971" w:type="dxa"/>
            <w:gridSpan w:val="3"/>
            <w:hideMark/>
          </w:tcPr>
          <w:p w:rsidR="006A55BA" w:rsidRPr="00271153" w:rsidRDefault="006A55BA" w:rsidP="006A55BA">
            <w:pPr>
              <w:spacing w:after="0" w:line="240" w:lineRule="auto"/>
              <w:rPr>
                <w:rFonts w:ascii="Times New Roman" w:eastAsia="Calibri" w:hAnsi="Times New Roman" w:cs="Times New Roman"/>
                <w:b/>
                <w:bCs/>
                <w:sz w:val="24"/>
                <w:szCs w:val="24"/>
                <w:u w:val="single"/>
                <w:lang w:val="en-US"/>
              </w:rPr>
            </w:pPr>
            <w:r w:rsidRPr="00271153">
              <w:rPr>
                <w:rFonts w:ascii="Times New Roman" w:eastAsia="Calibri" w:hAnsi="Times New Roman" w:cs="Times New Roman"/>
                <w:b/>
                <w:bCs/>
                <w:sz w:val="24"/>
                <w:szCs w:val="24"/>
              </w:rPr>
              <w:t xml:space="preserve">                                 </w:t>
            </w:r>
            <w:r w:rsidRPr="00271153">
              <w:rPr>
                <w:rFonts w:ascii="Times New Roman" w:eastAsia="Calibri" w:hAnsi="Times New Roman" w:cs="Times New Roman"/>
                <w:b/>
                <w:bCs/>
                <w:sz w:val="24"/>
                <w:szCs w:val="24"/>
                <w:u w:val="single"/>
              </w:rPr>
              <w:t xml:space="preserve">Дело </w:t>
            </w:r>
            <w:r>
              <w:rPr>
                <w:rFonts w:ascii="Times New Roman" w:eastAsia="Calibri" w:hAnsi="Times New Roman" w:cs="Times New Roman"/>
                <w:b/>
                <w:sz w:val="24"/>
                <w:szCs w:val="24"/>
                <w:u w:val="single"/>
              </w:rPr>
              <w:t>№ 671</w:t>
            </w:r>
            <w:r w:rsidRPr="00271153">
              <w:rPr>
                <w:rFonts w:ascii="Times New Roman" w:eastAsia="Calibri" w:hAnsi="Times New Roman" w:cs="Times New Roman"/>
                <w:b/>
                <w:sz w:val="24"/>
                <w:szCs w:val="24"/>
                <w:u w:val="single"/>
                <w:lang w:val="en-US"/>
              </w:rPr>
              <w:t>/18-12</w:t>
            </w:r>
          </w:p>
        </w:tc>
      </w:tr>
      <w:tr w:rsidR="006A55BA" w:rsidRPr="00271153" w:rsidTr="006A55BA">
        <w:tc>
          <w:tcPr>
            <w:tcW w:w="1199" w:type="dxa"/>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1418" w:type="dxa"/>
            <w:gridSpan w:val="4"/>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838" w:type="dxa"/>
          </w:tcPr>
          <w:p w:rsidR="006A55BA" w:rsidRPr="00722AD1" w:rsidRDefault="006A55BA" w:rsidP="006A55BA">
            <w:pPr>
              <w:spacing w:after="0" w:line="240" w:lineRule="auto"/>
              <w:rPr>
                <w:rFonts w:ascii="Times New Roman" w:eastAsia="Calibri" w:hAnsi="Times New Roman" w:cs="Times New Roman"/>
                <w:b/>
                <w:bCs/>
                <w:sz w:val="23"/>
                <w:szCs w:val="23"/>
              </w:rPr>
            </w:pPr>
          </w:p>
        </w:tc>
        <w:tc>
          <w:tcPr>
            <w:tcW w:w="3577" w:type="dxa"/>
            <w:gridSpan w:val="2"/>
          </w:tcPr>
          <w:p w:rsidR="006A55BA" w:rsidRPr="00271153" w:rsidRDefault="006A55BA" w:rsidP="006A55BA">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6A55BA" w:rsidRPr="00271153" w:rsidRDefault="006A55BA" w:rsidP="006A55BA">
            <w:pPr>
              <w:spacing w:after="0" w:line="240" w:lineRule="auto"/>
              <w:rPr>
                <w:rFonts w:ascii="Times New Roman" w:eastAsia="Calibri" w:hAnsi="Times New Roman" w:cs="Times New Roman"/>
                <w:b/>
                <w:bCs/>
                <w:sz w:val="24"/>
                <w:szCs w:val="24"/>
              </w:rPr>
            </w:pPr>
          </w:p>
        </w:tc>
      </w:tr>
      <w:tr w:rsidR="006A55BA" w:rsidRPr="00271153" w:rsidTr="006A55BA">
        <w:tc>
          <w:tcPr>
            <w:tcW w:w="1985" w:type="dxa"/>
            <w:gridSpan w:val="2"/>
            <w:hideMark/>
          </w:tcPr>
          <w:p w:rsidR="006A55BA" w:rsidRPr="00271153" w:rsidRDefault="006A55BA" w:rsidP="006A55BA">
            <w:pPr>
              <w:spacing w:after="0" w:line="240" w:lineRule="auto"/>
              <w:rPr>
                <w:rFonts w:ascii="Times New Roman" w:eastAsia="Calibri" w:hAnsi="Times New Roman" w:cs="Times New Roman"/>
                <w:b/>
                <w:bCs/>
                <w:sz w:val="24"/>
                <w:szCs w:val="24"/>
              </w:rPr>
            </w:pPr>
            <w:r w:rsidRPr="00271153">
              <w:rPr>
                <w:rFonts w:ascii="Times New Roman" w:eastAsia="Calibri" w:hAnsi="Times New Roman" w:cs="Times New Roman"/>
                <w:bCs/>
                <w:sz w:val="24"/>
                <w:szCs w:val="24"/>
              </w:rPr>
              <w:t>г. Тирасполь</w:t>
            </w:r>
          </w:p>
        </w:tc>
        <w:tc>
          <w:tcPr>
            <w:tcW w:w="283" w:type="dxa"/>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284" w:type="dxa"/>
          </w:tcPr>
          <w:p w:rsidR="006A55BA" w:rsidRPr="00271153" w:rsidRDefault="006A55BA" w:rsidP="006A55BA">
            <w:pPr>
              <w:spacing w:after="0" w:line="240" w:lineRule="auto"/>
              <w:jc w:val="center"/>
              <w:rPr>
                <w:rFonts w:ascii="Times New Roman" w:eastAsia="Calibri" w:hAnsi="Times New Roman" w:cs="Times New Roman"/>
                <w:b/>
                <w:bCs/>
                <w:sz w:val="24"/>
                <w:szCs w:val="24"/>
              </w:rPr>
            </w:pPr>
          </w:p>
        </w:tc>
        <w:tc>
          <w:tcPr>
            <w:tcW w:w="4587" w:type="dxa"/>
            <w:gridSpan w:val="5"/>
          </w:tcPr>
          <w:p w:rsidR="006A55BA" w:rsidRPr="00271153" w:rsidRDefault="006A55BA" w:rsidP="006A55BA">
            <w:pPr>
              <w:spacing w:after="0" w:line="240" w:lineRule="auto"/>
              <w:jc w:val="center"/>
              <w:rPr>
                <w:rFonts w:ascii="Times New Roman" w:eastAsia="Calibri" w:hAnsi="Times New Roman" w:cs="Times New Roman"/>
                <w:b/>
                <w:bCs/>
                <w:sz w:val="24"/>
                <w:szCs w:val="24"/>
              </w:rPr>
            </w:pPr>
          </w:p>
        </w:tc>
        <w:tc>
          <w:tcPr>
            <w:tcW w:w="2784" w:type="dxa"/>
          </w:tcPr>
          <w:p w:rsidR="006A55BA" w:rsidRPr="00271153" w:rsidRDefault="006A55BA" w:rsidP="006A55BA">
            <w:pPr>
              <w:spacing w:after="0" w:line="240" w:lineRule="auto"/>
              <w:rPr>
                <w:rFonts w:ascii="Times New Roman" w:eastAsia="Calibri" w:hAnsi="Times New Roman" w:cs="Times New Roman"/>
                <w:b/>
                <w:bCs/>
                <w:sz w:val="24"/>
                <w:szCs w:val="24"/>
              </w:rPr>
            </w:pPr>
          </w:p>
        </w:tc>
      </w:tr>
      <w:tr w:rsidR="006A55BA" w:rsidRPr="00271153" w:rsidTr="006A55BA">
        <w:tc>
          <w:tcPr>
            <w:tcW w:w="1199" w:type="dxa"/>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1418" w:type="dxa"/>
            <w:gridSpan w:val="4"/>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838" w:type="dxa"/>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3577" w:type="dxa"/>
            <w:gridSpan w:val="2"/>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2891" w:type="dxa"/>
            <w:gridSpan w:val="2"/>
          </w:tcPr>
          <w:p w:rsidR="006A55BA" w:rsidRPr="00271153" w:rsidRDefault="006A55BA" w:rsidP="006A55BA">
            <w:pPr>
              <w:spacing w:after="0" w:line="240" w:lineRule="auto"/>
              <w:rPr>
                <w:rFonts w:ascii="Times New Roman" w:eastAsia="Calibri" w:hAnsi="Times New Roman" w:cs="Times New Roman"/>
                <w:b/>
                <w:bCs/>
                <w:sz w:val="24"/>
                <w:szCs w:val="24"/>
              </w:rPr>
            </w:pPr>
          </w:p>
        </w:tc>
      </w:tr>
      <w:tr w:rsidR="006A55BA" w:rsidRPr="00271153" w:rsidTr="006A55BA">
        <w:trPr>
          <w:trHeight w:val="89"/>
        </w:trPr>
        <w:tc>
          <w:tcPr>
            <w:tcW w:w="1199" w:type="dxa"/>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1418" w:type="dxa"/>
            <w:gridSpan w:val="4"/>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838" w:type="dxa"/>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3577" w:type="dxa"/>
            <w:gridSpan w:val="2"/>
          </w:tcPr>
          <w:p w:rsidR="006A55BA" w:rsidRPr="00271153" w:rsidRDefault="006A55BA" w:rsidP="006A55BA">
            <w:pPr>
              <w:spacing w:after="0" w:line="240" w:lineRule="auto"/>
              <w:rPr>
                <w:rFonts w:ascii="Times New Roman" w:eastAsia="Calibri" w:hAnsi="Times New Roman" w:cs="Times New Roman"/>
                <w:b/>
                <w:bCs/>
                <w:sz w:val="24"/>
                <w:szCs w:val="24"/>
              </w:rPr>
            </w:pPr>
          </w:p>
        </w:tc>
        <w:tc>
          <w:tcPr>
            <w:tcW w:w="2891" w:type="dxa"/>
            <w:gridSpan w:val="2"/>
          </w:tcPr>
          <w:p w:rsidR="006A55BA" w:rsidRPr="00271153" w:rsidRDefault="006A55BA" w:rsidP="006A55BA">
            <w:pPr>
              <w:spacing w:after="0" w:line="240" w:lineRule="auto"/>
              <w:rPr>
                <w:rFonts w:ascii="Times New Roman" w:eastAsia="Calibri" w:hAnsi="Times New Roman" w:cs="Times New Roman"/>
                <w:b/>
                <w:bCs/>
                <w:sz w:val="24"/>
                <w:szCs w:val="24"/>
              </w:rPr>
            </w:pPr>
          </w:p>
        </w:tc>
      </w:tr>
    </w:tbl>
    <w:p w:rsidR="006A55BA" w:rsidRDefault="006A55BA" w:rsidP="006A55BA">
      <w:pPr>
        <w:autoSpaceDE w:val="0"/>
        <w:autoSpaceDN w:val="0"/>
        <w:adjustRightInd w:val="0"/>
        <w:spacing w:after="0" w:line="240" w:lineRule="auto"/>
        <w:ind w:firstLine="709"/>
        <w:jc w:val="both"/>
        <w:rPr>
          <w:rStyle w:val="FontStyle14"/>
          <w:sz w:val="24"/>
          <w:szCs w:val="24"/>
        </w:rPr>
      </w:pPr>
      <w:r w:rsidRPr="004830D5">
        <w:rPr>
          <w:rFonts w:ascii="Times New Roman" w:eastAsia="Times New Roman" w:hAnsi="Times New Roman" w:cs="Times New Roman"/>
          <w:sz w:val="24"/>
          <w:szCs w:val="24"/>
        </w:rPr>
        <w:t xml:space="preserve">Арбитражный суд ПМР в составе судьи </w:t>
      </w:r>
      <w:proofErr w:type="spellStart"/>
      <w:r w:rsidRPr="004830D5">
        <w:rPr>
          <w:rFonts w:ascii="Times New Roman" w:eastAsia="Times New Roman" w:hAnsi="Times New Roman" w:cs="Times New Roman"/>
          <w:sz w:val="24"/>
          <w:szCs w:val="24"/>
        </w:rPr>
        <w:t>Григорашенко</w:t>
      </w:r>
      <w:proofErr w:type="spellEnd"/>
      <w:r w:rsidRPr="004830D5">
        <w:rPr>
          <w:rFonts w:ascii="Times New Roman" w:eastAsia="Times New Roman" w:hAnsi="Times New Roman" w:cs="Times New Roman"/>
          <w:sz w:val="24"/>
          <w:szCs w:val="24"/>
        </w:rPr>
        <w:t xml:space="preserve"> И. П., ознакомившись с исковым заявлением </w:t>
      </w:r>
      <w:r w:rsidRPr="004830D5">
        <w:rPr>
          <w:rStyle w:val="FontStyle14"/>
          <w:sz w:val="24"/>
          <w:szCs w:val="24"/>
        </w:rPr>
        <w:t>государственного унитарного предприятия «Единые распределительные электрические сети» (</w:t>
      </w:r>
      <w:proofErr w:type="gramStart"/>
      <w:r w:rsidRPr="004830D5">
        <w:rPr>
          <w:rStyle w:val="FontStyle14"/>
          <w:sz w:val="24"/>
          <w:szCs w:val="24"/>
        </w:rPr>
        <w:t>г</w:t>
      </w:r>
      <w:proofErr w:type="gramEnd"/>
      <w:r w:rsidRPr="004830D5">
        <w:rPr>
          <w:rStyle w:val="FontStyle14"/>
          <w:sz w:val="24"/>
          <w:szCs w:val="24"/>
        </w:rPr>
        <w:t>. Тирасполь,  ул. Мира, д. 2) к обществу с ограниченной ответственностью «Два Егора» (</w:t>
      </w:r>
      <w:proofErr w:type="spellStart"/>
      <w:r w:rsidRPr="004830D5">
        <w:rPr>
          <w:rStyle w:val="FontStyle14"/>
          <w:sz w:val="24"/>
          <w:szCs w:val="24"/>
        </w:rPr>
        <w:t>Слободзейский</w:t>
      </w:r>
      <w:proofErr w:type="spellEnd"/>
      <w:r w:rsidRPr="004830D5">
        <w:rPr>
          <w:rStyle w:val="FontStyle14"/>
          <w:sz w:val="24"/>
          <w:szCs w:val="24"/>
        </w:rPr>
        <w:t xml:space="preserve"> район, с. </w:t>
      </w:r>
      <w:proofErr w:type="spellStart"/>
      <w:r w:rsidRPr="004830D5">
        <w:rPr>
          <w:rStyle w:val="FontStyle14"/>
          <w:sz w:val="24"/>
          <w:szCs w:val="24"/>
        </w:rPr>
        <w:t>Кицканы</w:t>
      </w:r>
      <w:proofErr w:type="spellEnd"/>
      <w:r w:rsidRPr="004830D5">
        <w:rPr>
          <w:rStyle w:val="FontStyle14"/>
          <w:sz w:val="24"/>
          <w:szCs w:val="24"/>
        </w:rPr>
        <w:t xml:space="preserve">, </w:t>
      </w:r>
      <w:r>
        <w:rPr>
          <w:rStyle w:val="FontStyle14"/>
          <w:sz w:val="24"/>
          <w:szCs w:val="24"/>
        </w:rPr>
        <w:t xml:space="preserve">               </w:t>
      </w:r>
      <w:r w:rsidRPr="004830D5">
        <w:rPr>
          <w:rStyle w:val="FontStyle14"/>
          <w:sz w:val="24"/>
          <w:szCs w:val="24"/>
        </w:rPr>
        <w:t xml:space="preserve">ул. </w:t>
      </w:r>
      <w:proofErr w:type="spellStart"/>
      <w:r w:rsidRPr="004830D5">
        <w:rPr>
          <w:rStyle w:val="FontStyle14"/>
          <w:sz w:val="24"/>
          <w:szCs w:val="24"/>
        </w:rPr>
        <w:t>Кулябина</w:t>
      </w:r>
      <w:proofErr w:type="spellEnd"/>
      <w:r w:rsidRPr="004830D5">
        <w:rPr>
          <w:rStyle w:val="FontStyle14"/>
          <w:sz w:val="24"/>
          <w:szCs w:val="24"/>
        </w:rPr>
        <w:t>, д. 33 «А»</w:t>
      </w:r>
      <w:r>
        <w:rPr>
          <w:rStyle w:val="FontStyle14"/>
          <w:sz w:val="24"/>
          <w:szCs w:val="24"/>
        </w:rPr>
        <w:t>) о</w:t>
      </w:r>
      <w:r w:rsidRPr="004830D5">
        <w:rPr>
          <w:rStyle w:val="FontStyle14"/>
          <w:sz w:val="24"/>
          <w:szCs w:val="24"/>
        </w:rPr>
        <w:t xml:space="preserve"> взыскании долга и пени</w:t>
      </w:r>
    </w:p>
    <w:p w:rsidR="006A55BA" w:rsidRDefault="006A55BA" w:rsidP="006A55BA">
      <w:pPr>
        <w:autoSpaceDE w:val="0"/>
        <w:autoSpaceDN w:val="0"/>
        <w:adjustRightInd w:val="0"/>
        <w:spacing w:after="0" w:line="240" w:lineRule="auto"/>
        <w:ind w:firstLine="709"/>
        <w:jc w:val="both"/>
        <w:rPr>
          <w:rStyle w:val="FontStyle14"/>
          <w:sz w:val="24"/>
          <w:szCs w:val="24"/>
        </w:rPr>
      </w:pPr>
    </w:p>
    <w:p w:rsidR="006A55BA" w:rsidRDefault="006A55BA" w:rsidP="006A55BA">
      <w:pPr>
        <w:autoSpaceDE w:val="0"/>
        <w:autoSpaceDN w:val="0"/>
        <w:adjustRightInd w:val="0"/>
        <w:spacing w:after="0" w:line="240" w:lineRule="auto"/>
        <w:ind w:firstLine="709"/>
        <w:jc w:val="center"/>
        <w:rPr>
          <w:rStyle w:val="FontStyle14"/>
          <w:b/>
          <w:sz w:val="24"/>
          <w:szCs w:val="24"/>
        </w:rPr>
      </w:pPr>
      <w:r w:rsidRPr="006A55BA">
        <w:rPr>
          <w:rStyle w:val="FontStyle14"/>
          <w:b/>
          <w:sz w:val="24"/>
          <w:szCs w:val="24"/>
        </w:rPr>
        <w:t>У</w:t>
      </w:r>
      <w:r>
        <w:rPr>
          <w:rStyle w:val="FontStyle14"/>
          <w:b/>
          <w:sz w:val="24"/>
          <w:szCs w:val="24"/>
        </w:rPr>
        <w:t xml:space="preserve"> </w:t>
      </w:r>
      <w:r w:rsidRPr="006A55BA">
        <w:rPr>
          <w:rStyle w:val="FontStyle14"/>
          <w:b/>
          <w:sz w:val="24"/>
          <w:szCs w:val="24"/>
        </w:rPr>
        <w:t>С</w:t>
      </w:r>
      <w:r>
        <w:rPr>
          <w:rStyle w:val="FontStyle14"/>
          <w:b/>
          <w:sz w:val="24"/>
          <w:szCs w:val="24"/>
        </w:rPr>
        <w:t xml:space="preserve"> </w:t>
      </w:r>
      <w:r w:rsidRPr="006A55BA">
        <w:rPr>
          <w:rStyle w:val="FontStyle14"/>
          <w:b/>
          <w:sz w:val="24"/>
          <w:szCs w:val="24"/>
        </w:rPr>
        <w:t>Т</w:t>
      </w:r>
      <w:r>
        <w:rPr>
          <w:rStyle w:val="FontStyle14"/>
          <w:b/>
          <w:sz w:val="24"/>
          <w:szCs w:val="24"/>
        </w:rPr>
        <w:t xml:space="preserve"> </w:t>
      </w:r>
      <w:r w:rsidRPr="006A55BA">
        <w:rPr>
          <w:rStyle w:val="FontStyle14"/>
          <w:b/>
          <w:sz w:val="24"/>
          <w:szCs w:val="24"/>
        </w:rPr>
        <w:t>А</w:t>
      </w:r>
      <w:r>
        <w:rPr>
          <w:rStyle w:val="FontStyle14"/>
          <w:b/>
          <w:sz w:val="24"/>
          <w:szCs w:val="24"/>
        </w:rPr>
        <w:t xml:space="preserve"> </w:t>
      </w:r>
      <w:r w:rsidRPr="006A55BA">
        <w:rPr>
          <w:rStyle w:val="FontStyle14"/>
          <w:b/>
          <w:sz w:val="24"/>
          <w:szCs w:val="24"/>
        </w:rPr>
        <w:t>Н</w:t>
      </w:r>
      <w:r>
        <w:rPr>
          <w:rStyle w:val="FontStyle14"/>
          <w:b/>
          <w:sz w:val="24"/>
          <w:szCs w:val="24"/>
        </w:rPr>
        <w:t xml:space="preserve"> </w:t>
      </w:r>
      <w:r w:rsidRPr="006A55BA">
        <w:rPr>
          <w:rStyle w:val="FontStyle14"/>
          <w:b/>
          <w:sz w:val="24"/>
          <w:szCs w:val="24"/>
        </w:rPr>
        <w:t>О</w:t>
      </w:r>
      <w:r>
        <w:rPr>
          <w:rStyle w:val="FontStyle14"/>
          <w:b/>
          <w:sz w:val="24"/>
          <w:szCs w:val="24"/>
        </w:rPr>
        <w:t xml:space="preserve"> </w:t>
      </w:r>
      <w:r w:rsidRPr="006A55BA">
        <w:rPr>
          <w:rStyle w:val="FontStyle14"/>
          <w:b/>
          <w:sz w:val="24"/>
          <w:szCs w:val="24"/>
        </w:rPr>
        <w:t>В</w:t>
      </w:r>
      <w:r>
        <w:rPr>
          <w:rStyle w:val="FontStyle14"/>
          <w:b/>
          <w:sz w:val="24"/>
          <w:szCs w:val="24"/>
        </w:rPr>
        <w:t xml:space="preserve"> </w:t>
      </w:r>
      <w:r w:rsidRPr="006A55BA">
        <w:rPr>
          <w:rStyle w:val="FontStyle14"/>
          <w:b/>
          <w:sz w:val="24"/>
          <w:szCs w:val="24"/>
        </w:rPr>
        <w:t>И</w:t>
      </w:r>
      <w:r>
        <w:rPr>
          <w:rStyle w:val="FontStyle14"/>
          <w:b/>
          <w:sz w:val="24"/>
          <w:szCs w:val="24"/>
        </w:rPr>
        <w:t xml:space="preserve"> </w:t>
      </w:r>
      <w:r w:rsidRPr="006A55BA">
        <w:rPr>
          <w:rStyle w:val="FontStyle14"/>
          <w:b/>
          <w:sz w:val="24"/>
          <w:szCs w:val="24"/>
        </w:rPr>
        <w:t>Л:</w:t>
      </w:r>
    </w:p>
    <w:p w:rsidR="00D166C0" w:rsidRDefault="00D166C0" w:rsidP="006A55BA">
      <w:pPr>
        <w:autoSpaceDE w:val="0"/>
        <w:autoSpaceDN w:val="0"/>
        <w:adjustRightInd w:val="0"/>
        <w:spacing w:after="0" w:line="240" w:lineRule="auto"/>
        <w:ind w:firstLine="709"/>
        <w:jc w:val="center"/>
        <w:rPr>
          <w:rStyle w:val="FontStyle14"/>
          <w:b/>
          <w:sz w:val="24"/>
          <w:szCs w:val="24"/>
        </w:rPr>
      </w:pPr>
    </w:p>
    <w:p w:rsidR="006A55BA" w:rsidRDefault="006A55BA" w:rsidP="006A55BA">
      <w:pPr>
        <w:pStyle w:val="HTML"/>
        <w:ind w:firstLine="709"/>
        <w:jc w:val="both"/>
        <w:rPr>
          <w:rStyle w:val="FontStyle14"/>
          <w:sz w:val="24"/>
          <w:szCs w:val="24"/>
        </w:rPr>
      </w:pPr>
      <w:r>
        <w:rPr>
          <w:rStyle w:val="FontStyle14"/>
          <w:sz w:val="24"/>
          <w:szCs w:val="24"/>
        </w:rPr>
        <w:t>г</w:t>
      </w:r>
      <w:r w:rsidRPr="004830D5">
        <w:rPr>
          <w:rStyle w:val="FontStyle14"/>
          <w:sz w:val="24"/>
          <w:szCs w:val="24"/>
        </w:rPr>
        <w:t>осударственно</w:t>
      </w:r>
      <w:r>
        <w:rPr>
          <w:rStyle w:val="FontStyle14"/>
          <w:sz w:val="24"/>
          <w:szCs w:val="24"/>
        </w:rPr>
        <w:t xml:space="preserve">е </w:t>
      </w:r>
      <w:r w:rsidRPr="004830D5">
        <w:rPr>
          <w:rStyle w:val="FontStyle14"/>
          <w:sz w:val="24"/>
          <w:szCs w:val="24"/>
        </w:rPr>
        <w:t xml:space="preserve"> унитарно</w:t>
      </w:r>
      <w:r>
        <w:rPr>
          <w:rStyle w:val="FontStyle14"/>
          <w:sz w:val="24"/>
          <w:szCs w:val="24"/>
        </w:rPr>
        <w:t>е</w:t>
      </w:r>
      <w:r w:rsidRPr="004830D5">
        <w:rPr>
          <w:rStyle w:val="FontStyle14"/>
          <w:sz w:val="24"/>
          <w:szCs w:val="24"/>
        </w:rPr>
        <w:t xml:space="preserve"> предприяти</w:t>
      </w:r>
      <w:r>
        <w:rPr>
          <w:rStyle w:val="FontStyle14"/>
          <w:sz w:val="24"/>
          <w:szCs w:val="24"/>
        </w:rPr>
        <w:t>е</w:t>
      </w:r>
      <w:r w:rsidRPr="004830D5">
        <w:rPr>
          <w:rStyle w:val="FontStyle14"/>
          <w:sz w:val="24"/>
          <w:szCs w:val="24"/>
        </w:rPr>
        <w:t xml:space="preserve"> «Единые распр</w:t>
      </w:r>
      <w:r>
        <w:rPr>
          <w:rStyle w:val="FontStyle14"/>
          <w:sz w:val="24"/>
          <w:szCs w:val="24"/>
        </w:rPr>
        <w:t xml:space="preserve">еделительные электрические сети (далее – истец, ГУП «ЕРЭС») </w:t>
      </w:r>
      <w:r>
        <w:rPr>
          <w:rFonts w:ascii="Times New Roman" w:hAnsi="Times New Roman" w:cs="Times New Roman"/>
          <w:color w:val="000000"/>
          <w:sz w:val="24"/>
          <w:szCs w:val="24"/>
        </w:rPr>
        <w:t xml:space="preserve">обратилось в Арбитражный суд с исковым заявлением </w:t>
      </w:r>
      <w:r>
        <w:rPr>
          <w:rStyle w:val="FontStyle14"/>
          <w:sz w:val="24"/>
          <w:szCs w:val="24"/>
        </w:rPr>
        <w:t xml:space="preserve">о взыскании долга и </w:t>
      </w:r>
      <w:proofErr w:type="spellStart"/>
      <w:r>
        <w:rPr>
          <w:rStyle w:val="FontStyle14"/>
          <w:sz w:val="24"/>
          <w:szCs w:val="24"/>
        </w:rPr>
        <w:t>пона</w:t>
      </w:r>
      <w:proofErr w:type="spellEnd"/>
      <w:r>
        <w:rPr>
          <w:rStyle w:val="FontStyle14"/>
          <w:sz w:val="24"/>
          <w:szCs w:val="24"/>
        </w:rPr>
        <w:t xml:space="preserve"> к обществу с ограниченной ответственностью «Два Егора» </w:t>
      </w:r>
    </w:p>
    <w:p w:rsidR="006A55BA" w:rsidRDefault="006A55BA" w:rsidP="006A55BA">
      <w:pPr>
        <w:pStyle w:val="HTML"/>
        <w:ind w:firstLine="709"/>
        <w:jc w:val="both"/>
        <w:rPr>
          <w:rStyle w:val="FontStyle14"/>
          <w:sz w:val="24"/>
          <w:szCs w:val="24"/>
        </w:rPr>
      </w:pPr>
      <w:r>
        <w:rPr>
          <w:rFonts w:ascii="Times New Roman" w:hAnsi="Times New Roman" w:cs="Times New Roman"/>
          <w:sz w:val="24"/>
          <w:szCs w:val="24"/>
        </w:rPr>
        <w:t xml:space="preserve">Статьей 93 Арбитражного процессуального кодекса Приднестровской Молдавской Республики (далее </w:t>
      </w:r>
      <w:r>
        <w:rPr>
          <w:rStyle w:val="FontStyle14"/>
          <w:sz w:val="24"/>
          <w:szCs w:val="24"/>
        </w:rPr>
        <w:t>–</w:t>
      </w:r>
      <w:r>
        <w:rPr>
          <w:rFonts w:ascii="Times New Roman" w:hAnsi="Times New Roman" w:cs="Times New Roman"/>
          <w:sz w:val="24"/>
          <w:szCs w:val="24"/>
        </w:rPr>
        <w:t xml:space="preserve"> АПК ПМР) установлен перечень документов, прилагаемых к исковому заявлению, направляемому в Арбитражный суд. Подпунктом а) названной статьи установлено, что к исковому заявлению прилагается  документ, подтверждающий уплату государственной пошлины. </w:t>
      </w:r>
      <w:r w:rsidRPr="00667045">
        <w:rPr>
          <w:rFonts w:ascii="Times New Roman" w:hAnsi="Times New Roman" w:cs="Times New Roman"/>
          <w:sz w:val="24"/>
          <w:szCs w:val="24"/>
        </w:rPr>
        <w:t>Истцом приложен</w:t>
      </w:r>
      <w:r>
        <w:rPr>
          <w:rFonts w:ascii="Times New Roman" w:hAnsi="Times New Roman" w:cs="Times New Roman"/>
          <w:sz w:val="24"/>
          <w:szCs w:val="24"/>
        </w:rPr>
        <w:t xml:space="preserve">о </w:t>
      </w:r>
      <w:r w:rsidRPr="00667045">
        <w:rPr>
          <w:rFonts w:ascii="Times New Roman" w:hAnsi="Times New Roman" w:cs="Times New Roman"/>
          <w:sz w:val="24"/>
          <w:szCs w:val="24"/>
        </w:rPr>
        <w:t xml:space="preserve"> к материалам дела</w:t>
      </w:r>
      <w:r>
        <w:rPr>
          <w:rFonts w:ascii="Times New Roman" w:hAnsi="Times New Roman" w:cs="Times New Roman"/>
          <w:sz w:val="24"/>
          <w:szCs w:val="24"/>
        </w:rPr>
        <w:t xml:space="preserve"> платежное поручение № 4988910 от 11 октября 2018 года об оплате государственной пошлины по делам, рассматриваемым в Арбитражном суде. </w:t>
      </w:r>
      <w:r w:rsidRPr="00667045">
        <w:rPr>
          <w:rStyle w:val="FontStyle14"/>
          <w:sz w:val="24"/>
          <w:szCs w:val="24"/>
        </w:rPr>
        <w:t xml:space="preserve">Однако копии </w:t>
      </w:r>
      <w:r>
        <w:rPr>
          <w:rStyle w:val="FontStyle14"/>
          <w:sz w:val="24"/>
          <w:szCs w:val="24"/>
        </w:rPr>
        <w:t xml:space="preserve">указанного платежного поручения </w:t>
      </w:r>
      <w:r w:rsidRPr="00667045">
        <w:rPr>
          <w:rStyle w:val="FontStyle14"/>
          <w:sz w:val="24"/>
          <w:szCs w:val="24"/>
        </w:rPr>
        <w:t xml:space="preserve"> не заверен</w:t>
      </w:r>
      <w:r>
        <w:rPr>
          <w:rStyle w:val="FontStyle14"/>
          <w:sz w:val="24"/>
          <w:szCs w:val="24"/>
        </w:rPr>
        <w:t>а</w:t>
      </w:r>
      <w:r w:rsidRPr="00667045">
        <w:rPr>
          <w:rStyle w:val="FontStyle14"/>
          <w:sz w:val="24"/>
          <w:szCs w:val="24"/>
        </w:rPr>
        <w:t xml:space="preserve"> надлежащим образом, как того требует пункт 2 статьи 52 АПК ПМР, в связи с чем таков</w:t>
      </w:r>
      <w:r>
        <w:rPr>
          <w:rStyle w:val="FontStyle14"/>
          <w:sz w:val="24"/>
          <w:szCs w:val="24"/>
        </w:rPr>
        <w:t>ая</w:t>
      </w:r>
      <w:r w:rsidRPr="00667045">
        <w:rPr>
          <w:rStyle w:val="FontStyle14"/>
          <w:sz w:val="24"/>
          <w:szCs w:val="24"/>
        </w:rPr>
        <w:t xml:space="preserve"> не мо</w:t>
      </w:r>
      <w:r>
        <w:rPr>
          <w:rStyle w:val="FontStyle14"/>
          <w:sz w:val="24"/>
          <w:szCs w:val="24"/>
        </w:rPr>
        <w:t>жет</w:t>
      </w:r>
      <w:r w:rsidRPr="00667045">
        <w:rPr>
          <w:rStyle w:val="FontStyle14"/>
          <w:sz w:val="24"/>
          <w:szCs w:val="24"/>
        </w:rPr>
        <w:t xml:space="preserve"> быть принят</w:t>
      </w:r>
      <w:r>
        <w:rPr>
          <w:rStyle w:val="FontStyle14"/>
          <w:sz w:val="24"/>
          <w:szCs w:val="24"/>
        </w:rPr>
        <w:t xml:space="preserve">а Арбитражным </w:t>
      </w:r>
      <w:r w:rsidRPr="00667045">
        <w:rPr>
          <w:rStyle w:val="FontStyle14"/>
          <w:sz w:val="24"/>
          <w:szCs w:val="24"/>
        </w:rPr>
        <w:t xml:space="preserve"> судом в качестве надлежащ</w:t>
      </w:r>
      <w:r>
        <w:rPr>
          <w:rStyle w:val="FontStyle14"/>
          <w:sz w:val="24"/>
          <w:szCs w:val="24"/>
        </w:rPr>
        <w:t>его</w:t>
      </w:r>
      <w:r w:rsidRPr="00667045">
        <w:rPr>
          <w:rStyle w:val="FontStyle14"/>
          <w:sz w:val="24"/>
          <w:szCs w:val="24"/>
        </w:rPr>
        <w:t xml:space="preserve"> доказательств</w:t>
      </w:r>
      <w:r>
        <w:rPr>
          <w:rStyle w:val="FontStyle14"/>
          <w:sz w:val="24"/>
          <w:szCs w:val="24"/>
        </w:rPr>
        <w:t xml:space="preserve">а, подтверждающего оплату государственной пошлины при обращении в арбитражный суд. </w:t>
      </w:r>
      <w:r w:rsidRPr="00667045">
        <w:rPr>
          <w:rStyle w:val="FontStyle14"/>
          <w:sz w:val="24"/>
          <w:szCs w:val="24"/>
        </w:rPr>
        <w:t xml:space="preserve"> Таким образом, </w:t>
      </w:r>
      <w:r>
        <w:rPr>
          <w:rStyle w:val="FontStyle14"/>
          <w:sz w:val="24"/>
          <w:szCs w:val="24"/>
        </w:rPr>
        <w:t>А</w:t>
      </w:r>
      <w:r w:rsidRPr="00667045">
        <w:rPr>
          <w:rStyle w:val="FontStyle14"/>
          <w:sz w:val="24"/>
          <w:szCs w:val="24"/>
        </w:rPr>
        <w:t xml:space="preserve">рбитражный суд приходит к выводу о несоблюдении истцом требований подпункта </w:t>
      </w:r>
      <w:r>
        <w:rPr>
          <w:rStyle w:val="FontStyle14"/>
          <w:sz w:val="24"/>
          <w:szCs w:val="24"/>
        </w:rPr>
        <w:t>а</w:t>
      </w:r>
      <w:r w:rsidRPr="00667045">
        <w:rPr>
          <w:rStyle w:val="FontStyle14"/>
          <w:sz w:val="24"/>
          <w:szCs w:val="24"/>
        </w:rPr>
        <w:t xml:space="preserve">) части первой статьи 93 АПК ПМР. </w:t>
      </w:r>
    </w:p>
    <w:p w:rsidR="006A55BA" w:rsidRDefault="006A55BA" w:rsidP="006A55BA">
      <w:pPr>
        <w:pStyle w:val="HTML"/>
        <w:ind w:firstLine="709"/>
        <w:jc w:val="both"/>
        <w:rPr>
          <w:rFonts w:ascii="Times New Roman" w:hAnsi="Times New Roman" w:cs="Times New Roman"/>
          <w:color w:val="000000"/>
          <w:sz w:val="24"/>
          <w:szCs w:val="24"/>
        </w:rPr>
      </w:pPr>
      <w:r w:rsidRPr="00667045">
        <w:rPr>
          <w:rFonts w:ascii="Times New Roman" w:hAnsi="Times New Roman" w:cs="Times New Roman"/>
          <w:color w:val="000000"/>
          <w:sz w:val="24"/>
          <w:szCs w:val="24"/>
        </w:rPr>
        <w:t>Согласно  статье 96-1 АПК ПМР судья,  установив,  что  заявление подано в суд без соблюдения  требований, установленных в стать</w:t>
      </w:r>
      <w:r>
        <w:rPr>
          <w:rFonts w:ascii="Times New Roman" w:hAnsi="Times New Roman" w:cs="Times New Roman"/>
          <w:color w:val="000000"/>
          <w:sz w:val="24"/>
          <w:szCs w:val="24"/>
        </w:rPr>
        <w:t>е</w:t>
      </w:r>
      <w:r w:rsidRPr="00667045">
        <w:rPr>
          <w:rFonts w:ascii="Times New Roman" w:hAnsi="Times New Roman" w:cs="Times New Roman"/>
          <w:color w:val="000000"/>
          <w:sz w:val="24"/>
          <w:szCs w:val="24"/>
        </w:rPr>
        <w:t xml:space="preserve"> 91-93 АПК ПМР,  выносит определение об оставлении  заявления  без  движения,  о  чем  извещает лицо, подавшее заявление, и предоставляет тему разумный  срок для  исправления недостатков.</w:t>
      </w:r>
    </w:p>
    <w:p w:rsidR="006A55BA" w:rsidRPr="00667045" w:rsidRDefault="006A55BA" w:rsidP="006A55BA">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При таких обстоятельствах, руководствуясь статьями 96-1, 128 Арбитражного процессуального кодекса Приднестровской Молдавской Республики, Арбитражный суд Приднестровской Молдавской Республики </w:t>
      </w:r>
    </w:p>
    <w:p w:rsidR="006A55BA" w:rsidRPr="00667045" w:rsidRDefault="006A55BA" w:rsidP="006A55BA">
      <w:pPr>
        <w:pStyle w:val="HTML"/>
        <w:ind w:firstLine="709"/>
        <w:jc w:val="both"/>
        <w:rPr>
          <w:rFonts w:ascii="Times New Roman" w:hAnsi="Times New Roman" w:cs="Times New Roman"/>
          <w:color w:val="000000"/>
          <w:sz w:val="24"/>
          <w:szCs w:val="24"/>
        </w:rPr>
      </w:pPr>
    </w:p>
    <w:p w:rsidR="006A55BA" w:rsidRDefault="006A55BA" w:rsidP="006A55BA">
      <w:pPr>
        <w:pStyle w:val="HTML"/>
        <w:ind w:firstLine="709"/>
        <w:jc w:val="center"/>
        <w:rPr>
          <w:rFonts w:ascii="Times New Roman" w:hAnsi="Times New Roman" w:cs="Times New Roman"/>
          <w:b/>
          <w:color w:val="000000"/>
          <w:sz w:val="24"/>
          <w:szCs w:val="24"/>
        </w:rPr>
      </w:pPr>
      <w:r w:rsidRPr="00667045">
        <w:rPr>
          <w:rFonts w:ascii="Times New Roman" w:hAnsi="Times New Roman" w:cs="Times New Roman"/>
          <w:b/>
          <w:color w:val="000000"/>
          <w:sz w:val="24"/>
          <w:szCs w:val="24"/>
        </w:rPr>
        <w:t xml:space="preserve">О </w:t>
      </w:r>
      <w:proofErr w:type="gramStart"/>
      <w:r w:rsidRPr="00667045">
        <w:rPr>
          <w:rFonts w:ascii="Times New Roman" w:hAnsi="Times New Roman" w:cs="Times New Roman"/>
          <w:b/>
          <w:color w:val="000000"/>
          <w:sz w:val="24"/>
          <w:szCs w:val="24"/>
        </w:rPr>
        <w:t>П</w:t>
      </w:r>
      <w:proofErr w:type="gramEnd"/>
      <w:r w:rsidRPr="00667045">
        <w:rPr>
          <w:rFonts w:ascii="Times New Roman" w:hAnsi="Times New Roman" w:cs="Times New Roman"/>
          <w:b/>
          <w:color w:val="000000"/>
          <w:sz w:val="24"/>
          <w:szCs w:val="24"/>
        </w:rPr>
        <w:t xml:space="preserve"> Р Е Д Е Л И Л:</w:t>
      </w:r>
    </w:p>
    <w:p w:rsidR="00D166C0" w:rsidRPr="00667045" w:rsidRDefault="00D166C0" w:rsidP="006A55BA">
      <w:pPr>
        <w:pStyle w:val="HTML"/>
        <w:ind w:firstLine="709"/>
        <w:jc w:val="center"/>
        <w:rPr>
          <w:rFonts w:ascii="Times New Roman" w:hAnsi="Times New Roman" w:cs="Times New Roman"/>
          <w:b/>
          <w:color w:val="000000"/>
          <w:sz w:val="24"/>
          <w:szCs w:val="24"/>
        </w:rPr>
      </w:pPr>
    </w:p>
    <w:p w:rsidR="006A55BA" w:rsidRPr="00667045" w:rsidRDefault="006A55BA" w:rsidP="006A55BA">
      <w:pPr>
        <w:pStyle w:val="HTML"/>
        <w:ind w:firstLine="709"/>
        <w:jc w:val="both"/>
        <w:rPr>
          <w:rFonts w:ascii="Times New Roman" w:hAnsi="Times New Roman" w:cs="Times New Roman"/>
          <w:sz w:val="24"/>
          <w:szCs w:val="24"/>
        </w:rPr>
      </w:pPr>
      <w:r w:rsidRPr="00667045">
        <w:rPr>
          <w:rFonts w:ascii="Times New Roman" w:hAnsi="Times New Roman" w:cs="Times New Roman"/>
          <w:color w:val="000000"/>
          <w:sz w:val="24"/>
          <w:szCs w:val="24"/>
        </w:rPr>
        <w:t>1.</w:t>
      </w:r>
      <w:r w:rsidRPr="00667045">
        <w:rPr>
          <w:rFonts w:ascii="Times New Roman" w:hAnsi="Times New Roman" w:cs="Times New Roman"/>
          <w:b/>
          <w:color w:val="000000"/>
          <w:sz w:val="24"/>
          <w:szCs w:val="24"/>
        </w:rPr>
        <w:t xml:space="preserve"> </w:t>
      </w:r>
      <w:r w:rsidRPr="00667045">
        <w:rPr>
          <w:rFonts w:ascii="Times New Roman" w:hAnsi="Times New Roman" w:cs="Times New Roman"/>
          <w:color w:val="000000"/>
          <w:sz w:val="24"/>
          <w:szCs w:val="24"/>
        </w:rPr>
        <w:t>З</w:t>
      </w:r>
      <w:r w:rsidRPr="00667045">
        <w:rPr>
          <w:rStyle w:val="FontStyle14"/>
          <w:sz w:val="24"/>
          <w:szCs w:val="24"/>
        </w:rPr>
        <w:t xml:space="preserve">аявление </w:t>
      </w:r>
      <w:r>
        <w:rPr>
          <w:rStyle w:val="FontStyle14"/>
          <w:sz w:val="24"/>
          <w:szCs w:val="24"/>
        </w:rPr>
        <w:t>ГУП «ЕРЭС»</w:t>
      </w:r>
      <w:r w:rsidRPr="00667045">
        <w:rPr>
          <w:rStyle w:val="FontStyle14"/>
          <w:sz w:val="24"/>
          <w:szCs w:val="24"/>
        </w:rPr>
        <w:t xml:space="preserve"> о взыскании долга </w:t>
      </w:r>
      <w:r>
        <w:rPr>
          <w:rStyle w:val="FontStyle14"/>
          <w:sz w:val="24"/>
          <w:szCs w:val="24"/>
        </w:rPr>
        <w:t xml:space="preserve">и пени </w:t>
      </w:r>
      <w:r w:rsidRPr="00667045">
        <w:rPr>
          <w:rFonts w:ascii="Times New Roman" w:hAnsi="Times New Roman" w:cs="Times New Roman"/>
          <w:sz w:val="24"/>
          <w:szCs w:val="24"/>
        </w:rPr>
        <w:t>оставить без движения</w:t>
      </w:r>
    </w:p>
    <w:p w:rsidR="006A55BA" w:rsidRPr="00667045" w:rsidRDefault="006A55BA" w:rsidP="006A55BA">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2.</w:t>
      </w:r>
      <w:r w:rsidRPr="00667045">
        <w:rPr>
          <w:rFonts w:ascii="Times New Roman" w:hAnsi="Times New Roman" w:cs="Times New Roman"/>
          <w:b/>
          <w:sz w:val="24"/>
          <w:szCs w:val="24"/>
        </w:rPr>
        <w:t xml:space="preserve"> Предложить </w:t>
      </w:r>
      <w:r>
        <w:rPr>
          <w:rStyle w:val="FontStyle14"/>
          <w:b/>
          <w:sz w:val="24"/>
          <w:szCs w:val="24"/>
        </w:rPr>
        <w:t>ГУП «ЕРЭС»</w:t>
      </w:r>
      <w:r w:rsidRPr="00667045">
        <w:rPr>
          <w:rStyle w:val="FontStyle14"/>
          <w:sz w:val="24"/>
          <w:szCs w:val="24"/>
        </w:rPr>
        <w:t xml:space="preserve">  </w:t>
      </w:r>
      <w:r w:rsidRPr="00667045">
        <w:rPr>
          <w:rFonts w:ascii="Times New Roman" w:hAnsi="Times New Roman" w:cs="Times New Roman"/>
          <w:b/>
          <w:sz w:val="24"/>
          <w:szCs w:val="24"/>
        </w:rPr>
        <w:t xml:space="preserve">в срок до </w:t>
      </w:r>
      <w:r>
        <w:rPr>
          <w:rFonts w:ascii="Times New Roman" w:hAnsi="Times New Roman" w:cs="Times New Roman"/>
          <w:b/>
          <w:sz w:val="24"/>
          <w:szCs w:val="24"/>
        </w:rPr>
        <w:t>26 октября</w:t>
      </w:r>
      <w:r w:rsidRPr="00667045">
        <w:rPr>
          <w:rFonts w:ascii="Times New Roman" w:hAnsi="Times New Roman" w:cs="Times New Roman"/>
          <w:b/>
          <w:sz w:val="24"/>
          <w:szCs w:val="24"/>
        </w:rPr>
        <w:t xml:space="preserve"> 2018 года включительно  </w:t>
      </w:r>
      <w:r w:rsidRPr="00667045">
        <w:rPr>
          <w:rFonts w:ascii="Times New Roman" w:hAnsi="Times New Roman" w:cs="Times New Roman"/>
          <w:sz w:val="24"/>
          <w:szCs w:val="24"/>
        </w:rPr>
        <w:t xml:space="preserve">устранить указанные нарушения требований </w:t>
      </w:r>
      <w:r>
        <w:rPr>
          <w:rFonts w:ascii="Times New Roman" w:hAnsi="Times New Roman" w:cs="Times New Roman"/>
          <w:sz w:val="24"/>
          <w:szCs w:val="24"/>
        </w:rPr>
        <w:t xml:space="preserve">статьи </w:t>
      </w:r>
      <w:r w:rsidRPr="00667045">
        <w:rPr>
          <w:rFonts w:ascii="Times New Roman" w:hAnsi="Times New Roman" w:cs="Times New Roman"/>
          <w:sz w:val="24"/>
          <w:szCs w:val="24"/>
        </w:rPr>
        <w:t xml:space="preserve">  93 АПК ПМР.</w:t>
      </w:r>
    </w:p>
    <w:p w:rsidR="006A55BA" w:rsidRPr="00667045" w:rsidRDefault="006A55BA" w:rsidP="006A55BA">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lastRenderedPageBreak/>
        <w:t xml:space="preserve">3. Разъяснить,  что  в  случае, если в установленный  срок истцом не будут  исправлены  недостатки заявления, то заявление будет считаться  </w:t>
      </w:r>
      <w:proofErr w:type="spellStart"/>
      <w:proofErr w:type="gramStart"/>
      <w:r w:rsidRPr="00667045">
        <w:rPr>
          <w:rFonts w:ascii="Times New Roman" w:hAnsi="Times New Roman" w:cs="Times New Roman"/>
          <w:sz w:val="24"/>
          <w:szCs w:val="24"/>
        </w:rPr>
        <w:t>неподанным</w:t>
      </w:r>
      <w:proofErr w:type="spellEnd"/>
      <w:proofErr w:type="gramEnd"/>
      <w:r w:rsidRPr="00667045">
        <w:rPr>
          <w:rFonts w:ascii="Times New Roman" w:hAnsi="Times New Roman" w:cs="Times New Roman"/>
          <w:sz w:val="24"/>
          <w:szCs w:val="24"/>
        </w:rPr>
        <w:t xml:space="preserve">  и будет возвращено со всеми приложенными к нему документами в порядке статьи 97 АПК ПМР.</w:t>
      </w:r>
    </w:p>
    <w:p w:rsidR="006A55BA" w:rsidRPr="00667045" w:rsidRDefault="006A55BA" w:rsidP="006A55BA">
      <w:pPr>
        <w:pStyle w:val="HTML"/>
        <w:ind w:firstLine="709"/>
        <w:jc w:val="both"/>
        <w:rPr>
          <w:rFonts w:ascii="Times New Roman" w:hAnsi="Times New Roman" w:cs="Times New Roman"/>
          <w:sz w:val="24"/>
          <w:szCs w:val="24"/>
        </w:rPr>
      </w:pPr>
    </w:p>
    <w:p w:rsidR="006A55BA" w:rsidRPr="00667045" w:rsidRDefault="006A55BA" w:rsidP="006A55BA">
      <w:pPr>
        <w:pStyle w:val="HTML"/>
        <w:ind w:firstLine="709"/>
        <w:jc w:val="both"/>
        <w:rPr>
          <w:rFonts w:ascii="Times New Roman" w:hAnsi="Times New Roman" w:cs="Times New Roman"/>
          <w:sz w:val="24"/>
          <w:szCs w:val="24"/>
        </w:rPr>
      </w:pPr>
    </w:p>
    <w:p w:rsidR="006A55BA" w:rsidRPr="00667045" w:rsidRDefault="006A55BA" w:rsidP="006A55BA">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Определение не обжалуется. </w:t>
      </w:r>
    </w:p>
    <w:p w:rsidR="006A55BA" w:rsidRPr="00667045" w:rsidRDefault="006A55BA" w:rsidP="006A55BA">
      <w:pPr>
        <w:pStyle w:val="HTML"/>
        <w:ind w:firstLine="709"/>
        <w:jc w:val="both"/>
        <w:rPr>
          <w:rFonts w:ascii="Times New Roman" w:hAnsi="Times New Roman" w:cs="Times New Roman"/>
          <w:sz w:val="24"/>
          <w:szCs w:val="24"/>
        </w:rPr>
      </w:pPr>
    </w:p>
    <w:p w:rsidR="006A55BA" w:rsidRPr="00667045" w:rsidRDefault="006A55BA" w:rsidP="006A55BA">
      <w:pPr>
        <w:pStyle w:val="HTML"/>
        <w:ind w:firstLine="709"/>
        <w:jc w:val="both"/>
        <w:rPr>
          <w:rFonts w:ascii="Times New Roman" w:hAnsi="Times New Roman" w:cs="Times New Roman"/>
          <w:sz w:val="24"/>
          <w:szCs w:val="24"/>
        </w:rPr>
      </w:pPr>
    </w:p>
    <w:p w:rsidR="006A55BA" w:rsidRPr="00667045" w:rsidRDefault="006A55BA" w:rsidP="006A55BA">
      <w:pPr>
        <w:pStyle w:val="HTML"/>
        <w:ind w:firstLine="709"/>
        <w:jc w:val="both"/>
        <w:rPr>
          <w:rFonts w:ascii="Times New Roman" w:hAnsi="Times New Roman" w:cs="Times New Roman"/>
          <w:sz w:val="24"/>
          <w:szCs w:val="24"/>
        </w:rPr>
      </w:pPr>
      <w:r w:rsidRPr="00667045">
        <w:rPr>
          <w:rFonts w:ascii="Times New Roman" w:hAnsi="Times New Roman" w:cs="Times New Roman"/>
          <w:sz w:val="24"/>
          <w:szCs w:val="24"/>
        </w:rPr>
        <w:t xml:space="preserve">Судья Арбитражного суда </w:t>
      </w:r>
    </w:p>
    <w:p w:rsidR="006A55BA" w:rsidRPr="00667045" w:rsidRDefault="006A55BA" w:rsidP="006A55BA">
      <w:pPr>
        <w:pStyle w:val="HTML"/>
        <w:ind w:firstLine="709"/>
        <w:jc w:val="both"/>
        <w:rPr>
          <w:rFonts w:ascii="Times New Roman" w:hAnsi="Times New Roman" w:cs="Times New Roman"/>
          <w:color w:val="000000"/>
          <w:sz w:val="24"/>
          <w:szCs w:val="24"/>
        </w:rPr>
      </w:pPr>
      <w:r w:rsidRPr="00667045">
        <w:rPr>
          <w:rFonts w:ascii="Times New Roman" w:hAnsi="Times New Roman" w:cs="Times New Roman"/>
          <w:sz w:val="24"/>
          <w:szCs w:val="24"/>
        </w:rPr>
        <w:t xml:space="preserve">Приднестровской Молдавской Республики                                    И.П. </w:t>
      </w:r>
      <w:proofErr w:type="spellStart"/>
      <w:r w:rsidRPr="00667045">
        <w:rPr>
          <w:rFonts w:ascii="Times New Roman" w:hAnsi="Times New Roman" w:cs="Times New Roman"/>
          <w:sz w:val="24"/>
          <w:szCs w:val="24"/>
        </w:rPr>
        <w:t>Григорашенко</w:t>
      </w:r>
      <w:proofErr w:type="spellEnd"/>
    </w:p>
    <w:p w:rsidR="006A55BA" w:rsidRPr="00667045" w:rsidRDefault="006A55BA" w:rsidP="006A55BA">
      <w:pPr>
        <w:spacing w:after="0" w:line="240" w:lineRule="auto"/>
        <w:ind w:left="-51" w:firstLine="709"/>
        <w:jc w:val="both"/>
        <w:textAlignment w:val="baseline"/>
        <w:rPr>
          <w:rFonts w:ascii="Times New Roman" w:eastAsia="Times New Roman" w:hAnsi="Times New Roman" w:cs="Times New Roman"/>
          <w:color w:val="383C45"/>
          <w:sz w:val="24"/>
          <w:szCs w:val="24"/>
        </w:rPr>
      </w:pPr>
    </w:p>
    <w:p w:rsidR="006A55BA" w:rsidRPr="00667045" w:rsidRDefault="006A55BA" w:rsidP="006A55BA">
      <w:pPr>
        <w:pStyle w:val="a4"/>
        <w:ind w:firstLine="709"/>
        <w:jc w:val="both"/>
        <w:rPr>
          <w:rFonts w:ascii="Times New Roman" w:hAnsi="Times New Roman" w:cs="Times New Roman"/>
          <w:sz w:val="24"/>
          <w:szCs w:val="24"/>
        </w:rPr>
      </w:pPr>
    </w:p>
    <w:p w:rsidR="006A55BA" w:rsidRPr="006A55BA" w:rsidRDefault="006A55BA" w:rsidP="006A55BA">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6A55BA" w:rsidRDefault="006A55BA"/>
    <w:sectPr w:rsidR="006A55BA" w:rsidSect="00D166C0">
      <w:pgSz w:w="11906" w:h="16838"/>
      <w:pgMar w:top="851" w:right="79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compat>
    <w:useFELayout/>
  </w:compat>
  <w:rsids>
    <w:rsidRoot w:val="006A55BA"/>
    <w:rsid w:val="006A55BA"/>
    <w:rsid w:val="00D16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6A55BA"/>
    <w:rPr>
      <w:rFonts w:ascii="Times New Roman" w:hAnsi="Times New Roman" w:cs="Times New Roman" w:hint="default"/>
      <w:sz w:val="22"/>
      <w:szCs w:val="22"/>
    </w:rPr>
  </w:style>
  <w:style w:type="paragraph" w:styleId="HTML">
    <w:name w:val="HTML Preformatted"/>
    <w:basedOn w:val="a"/>
    <w:link w:val="HTML0"/>
    <w:unhideWhenUsed/>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A55BA"/>
    <w:rPr>
      <w:rFonts w:ascii="Courier New" w:eastAsia="Times New Roman" w:hAnsi="Courier New" w:cs="Courier New"/>
      <w:sz w:val="20"/>
      <w:szCs w:val="20"/>
    </w:rPr>
  </w:style>
  <w:style w:type="paragraph" w:styleId="a3">
    <w:name w:val="No Spacing"/>
    <w:uiPriority w:val="1"/>
    <w:qFormat/>
    <w:rsid w:val="006A55BA"/>
    <w:pPr>
      <w:spacing w:after="0" w:line="240" w:lineRule="auto"/>
    </w:pPr>
  </w:style>
  <w:style w:type="paragraph" w:styleId="a4">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
    <w:basedOn w:val="a"/>
    <w:link w:val="3"/>
    <w:rsid w:val="006A55BA"/>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6A55BA"/>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basedOn w:val="a0"/>
    <w:link w:val="a4"/>
    <w:rsid w:val="006A55B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cp:revision>
  <dcterms:created xsi:type="dcterms:W3CDTF">2018-10-17T11:09:00Z</dcterms:created>
  <dcterms:modified xsi:type="dcterms:W3CDTF">2018-10-17T11:20:00Z</dcterms:modified>
</cp:coreProperties>
</file>