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A53524" w:rsidRPr="00A53524" w:rsidTr="00A53524">
        <w:trPr>
          <w:trHeight w:val="259"/>
        </w:trPr>
        <w:tc>
          <w:tcPr>
            <w:tcW w:w="3969" w:type="dxa"/>
          </w:tcPr>
          <w:p w:rsidR="00A53524" w:rsidRPr="00A53524" w:rsidRDefault="00A53524" w:rsidP="00A53524">
            <w:pPr>
              <w:spacing w:after="0" w:line="240" w:lineRule="auto"/>
              <w:rPr>
                <w:rFonts w:ascii="Times New Roman" w:eastAsia="Calibri" w:hAnsi="Times New Roman" w:cs="Times New Roman"/>
                <w:sz w:val="24"/>
                <w:szCs w:val="24"/>
              </w:rPr>
            </w:pPr>
            <w:r w:rsidRPr="00A53524">
              <w:rPr>
                <w:rFonts w:ascii="Times New Roman" w:eastAsia="Calibri" w:hAnsi="Times New Roman" w:cs="Times New Roman"/>
                <w:sz w:val="24"/>
                <w:szCs w:val="24"/>
              </w:rPr>
              <w:t>исх. № ______________________</w:t>
            </w:r>
          </w:p>
        </w:tc>
      </w:tr>
      <w:tr w:rsidR="00A53524" w:rsidRPr="00A53524" w:rsidTr="00A53524">
        <w:tc>
          <w:tcPr>
            <w:tcW w:w="3969" w:type="dxa"/>
          </w:tcPr>
          <w:p w:rsidR="00A53524" w:rsidRPr="00A53524" w:rsidRDefault="00A53524" w:rsidP="00A53524">
            <w:pPr>
              <w:spacing w:after="0" w:line="240" w:lineRule="auto"/>
              <w:rPr>
                <w:rFonts w:ascii="Times New Roman" w:eastAsia="Calibri" w:hAnsi="Times New Roman" w:cs="Times New Roman"/>
                <w:bCs/>
                <w:sz w:val="24"/>
                <w:szCs w:val="24"/>
              </w:rPr>
            </w:pPr>
          </w:p>
        </w:tc>
      </w:tr>
      <w:tr w:rsidR="00A53524" w:rsidRPr="00A53524" w:rsidTr="00A53524">
        <w:tc>
          <w:tcPr>
            <w:tcW w:w="3969" w:type="dxa"/>
          </w:tcPr>
          <w:p w:rsidR="00A53524" w:rsidRPr="00A53524" w:rsidRDefault="00A53524" w:rsidP="00A53524">
            <w:pPr>
              <w:spacing w:after="0" w:line="240" w:lineRule="auto"/>
              <w:rPr>
                <w:rFonts w:ascii="Times New Roman" w:eastAsia="Calibri" w:hAnsi="Times New Roman" w:cs="Times New Roman"/>
                <w:b/>
                <w:bCs/>
                <w:sz w:val="24"/>
                <w:szCs w:val="24"/>
              </w:rPr>
            </w:pPr>
            <w:r w:rsidRPr="00A53524">
              <w:rPr>
                <w:rFonts w:ascii="Times New Roman" w:eastAsia="Calibri" w:hAnsi="Times New Roman" w:cs="Times New Roman"/>
                <w:bCs/>
                <w:sz w:val="24"/>
                <w:szCs w:val="24"/>
              </w:rPr>
              <w:t xml:space="preserve">от </w:t>
            </w:r>
            <w:r w:rsidRPr="00A53524">
              <w:rPr>
                <w:rFonts w:ascii="Times New Roman" w:eastAsia="Calibri" w:hAnsi="Times New Roman" w:cs="Times New Roman"/>
                <w:sz w:val="24"/>
                <w:szCs w:val="24"/>
              </w:rPr>
              <w:t>«</w:t>
            </w:r>
            <w:r w:rsidRPr="00A53524">
              <w:rPr>
                <w:rFonts w:ascii="Times New Roman" w:eastAsia="Calibri" w:hAnsi="Times New Roman" w:cs="Times New Roman"/>
                <w:sz w:val="24"/>
                <w:szCs w:val="24"/>
                <w:lang w:val="en-US"/>
              </w:rPr>
              <w:t>___</w:t>
            </w:r>
            <w:r w:rsidRPr="00A53524">
              <w:rPr>
                <w:rFonts w:ascii="Times New Roman" w:eastAsia="Calibri" w:hAnsi="Times New Roman" w:cs="Times New Roman"/>
                <w:sz w:val="24"/>
                <w:szCs w:val="24"/>
              </w:rPr>
              <w:t>»</w:t>
            </w:r>
            <w:r w:rsidRPr="00A53524">
              <w:rPr>
                <w:rFonts w:ascii="Times New Roman" w:eastAsia="Calibri" w:hAnsi="Times New Roman" w:cs="Times New Roman"/>
                <w:b/>
                <w:bCs/>
                <w:sz w:val="24"/>
                <w:szCs w:val="24"/>
              </w:rPr>
              <w:t xml:space="preserve">_____________ </w:t>
            </w:r>
            <w:r w:rsidRPr="00A53524">
              <w:rPr>
                <w:rFonts w:ascii="Times New Roman" w:eastAsia="Calibri" w:hAnsi="Times New Roman" w:cs="Times New Roman"/>
                <w:bCs/>
                <w:sz w:val="24"/>
                <w:szCs w:val="24"/>
              </w:rPr>
              <w:t>20____г.</w:t>
            </w:r>
          </w:p>
        </w:tc>
      </w:tr>
    </w:tbl>
    <w:p w:rsidR="00A53524" w:rsidRPr="007548E5" w:rsidRDefault="00A53524" w:rsidP="007548E5">
      <w:pPr>
        <w:tabs>
          <w:tab w:val="left" w:pos="750"/>
        </w:tabs>
        <w:spacing w:after="0" w:line="240" w:lineRule="auto"/>
        <w:ind w:firstLine="680"/>
        <w:rPr>
          <w:rFonts w:ascii="Times New Roman" w:hAnsi="Times New Roman" w:cs="Times New Roman"/>
          <w:vanish/>
          <w:sz w:val="24"/>
          <w:szCs w:val="24"/>
          <w:lang w:val="en-US"/>
        </w:rPr>
      </w:pPr>
      <w:r w:rsidRPr="007548E5">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Pr="007548E5">
        <w:rPr>
          <w:rFonts w:ascii="Times New Roman" w:hAnsi="Times New Roman" w:cs="Times New Roman"/>
          <w:sz w:val="24"/>
          <w:szCs w:val="24"/>
          <w:lang w:val="en-US"/>
        </w:rPr>
        <w:tab/>
        <w:t xml:space="preserve">                        </w:t>
      </w:r>
    </w:p>
    <w:tbl>
      <w:tblPr>
        <w:tblpPr w:leftFromText="180" w:rightFromText="180" w:vertAnchor="text" w:horzAnchor="margin" w:tblpXSpec="right" w:tblpY="-1024"/>
        <w:tblW w:w="0" w:type="auto"/>
        <w:tblLook w:val="01E0"/>
      </w:tblPr>
      <w:tblGrid>
        <w:gridCol w:w="3888"/>
      </w:tblGrid>
      <w:tr w:rsidR="00A53524" w:rsidRPr="007548E5" w:rsidTr="00A53524">
        <w:trPr>
          <w:trHeight w:val="342"/>
        </w:trPr>
        <w:tc>
          <w:tcPr>
            <w:tcW w:w="3888" w:type="dxa"/>
            <w:shd w:val="clear" w:color="auto" w:fill="auto"/>
          </w:tcPr>
          <w:p w:rsidR="00A53524" w:rsidRPr="007548E5" w:rsidRDefault="00A53524" w:rsidP="007548E5">
            <w:pPr>
              <w:spacing w:after="0" w:line="240" w:lineRule="auto"/>
              <w:ind w:firstLine="680"/>
              <w:jc w:val="right"/>
              <w:rPr>
                <w:rFonts w:ascii="Times New Roman" w:eastAsia="Calibri" w:hAnsi="Times New Roman" w:cs="Times New Roman"/>
                <w:color w:val="000000"/>
                <w:sz w:val="24"/>
                <w:szCs w:val="24"/>
              </w:rPr>
            </w:pPr>
          </w:p>
        </w:tc>
      </w:tr>
    </w:tbl>
    <w:p w:rsidR="00A53524" w:rsidRPr="007548E5" w:rsidRDefault="00A53524" w:rsidP="007548E5">
      <w:pPr>
        <w:tabs>
          <w:tab w:val="left" w:pos="720"/>
          <w:tab w:val="left" w:pos="1797"/>
        </w:tabs>
        <w:spacing w:after="0" w:line="240" w:lineRule="auto"/>
        <w:ind w:firstLine="680"/>
        <w:rPr>
          <w:rFonts w:ascii="Times New Roman" w:eastAsia="Calibri" w:hAnsi="Times New Roman" w:cs="Times New Roman"/>
          <w:color w:val="000000"/>
          <w:sz w:val="24"/>
          <w:szCs w:val="24"/>
          <w:lang w:val="en-US"/>
        </w:rPr>
      </w:pPr>
      <w:r w:rsidRPr="007548E5">
        <w:rPr>
          <w:rFonts w:ascii="Times New Roman" w:eastAsia="Calibri" w:hAnsi="Times New Roman" w:cs="Times New Roman"/>
          <w:color w:val="000000"/>
          <w:sz w:val="24"/>
          <w:szCs w:val="24"/>
          <w:lang w:val="en-US"/>
        </w:rPr>
        <w:tab/>
      </w:r>
      <w:r w:rsidRPr="007548E5">
        <w:rPr>
          <w:rFonts w:ascii="Times New Roman" w:eastAsia="Calibri" w:hAnsi="Times New Roman" w:cs="Times New Roman"/>
          <w:color w:val="000000"/>
          <w:sz w:val="24"/>
          <w:szCs w:val="24"/>
          <w:lang w:val="en-US"/>
        </w:rPr>
        <w:tab/>
      </w:r>
    </w:p>
    <w:p w:rsidR="00A53524" w:rsidRPr="007548E5" w:rsidRDefault="00A53524" w:rsidP="007548E5">
      <w:pPr>
        <w:spacing w:after="0" w:line="240" w:lineRule="auto"/>
        <w:ind w:firstLine="680"/>
        <w:rPr>
          <w:rFonts w:ascii="Times New Roman" w:hAnsi="Times New Roman" w:cs="Times New Roman"/>
          <w:b/>
          <w:color w:val="5F5F5F"/>
          <w:sz w:val="24"/>
          <w:szCs w:val="24"/>
          <w:lang w:val="en-US"/>
        </w:rPr>
      </w:pPr>
    </w:p>
    <w:p w:rsidR="00A34D05" w:rsidRDefault="00A34D05" w:rsidP="00A34D05">
      <w:pPr>
        <w:tabs>
          <w:tab w:val="left" w:pos="465"/>
          <w:tab w:val="left" w:pos="675"/>
          <w:tab w:val="center" w:pos="5074"/>
        </w:tabs>
        <w:spacing w:after="0" w:line="240" w:lineRule="auto"/>
        <w:ind w:firstLine="680"/>
        <w:jc w:val="center"/>
        <w:rPr>
          <w:rFonts w:ascii="Times New Roman" w:hAnsi="Times New Roman" w:cs="Times New Roman"/>
          <w:b/>
          <w:color w:val="5F5F5F"/>
          <w:sz w:val="24"/>
          <w:szCs w:val="24"/>
        </w:rPr>
      </w:pPr>
    </w:p>
    <w:p w:rsidR="00A53524" w:rsidRPr="007548E5" w:rsidRDefault="00A53524" w:rsidP="00A34D05">
      <w:pPr>
        <w:tabs>
          <w:tab w:val="left" w:pos="465"/>
          <w:tab w:val="left" w:pos="675"/>
          <w:tab w:val="center" w:pos="5074"/>
        </w:tabs>
        <w:spacing w:after="0" w:line="240" w:lineRule="auto"/>
        <w:ind w:firstLine="680"/>
        <w:jc w:val="center"/>
        <w:rPr>
          <w:rFonts w:ascii="Times New Roman" w:hAnsi="Times New Roman" w:cs="Times New Roman"/>
          <w:b/>
          <w:sz w:val="24"/>
          <w:szCs w:val="24"/>
        </w:rPr>
      </w:pPr>
      <w:r w:rsidRPr="007548E5">
        <w:rPr>
          <w:rFonts w:ascii="Times New Roman" w:hAnsi="Times New Roman" w:cs="Times New Roman"/>
          <w:b/>
          <w:sz w:val="24"/>
          <w:szCs w:val="24"/>
        </w:rPr>
        <w:t>АРБИТРАЖНЫЙ СУД</w:t>
      </w:r>
    </w:p>
    <w:p w:rsidR="00A53524" w:rsidRPr="007548E5" w:rsidRDefault="00A53524" w:rsidP="007548E5">
      <w:pPr>
        <w:spacing w:after="0" w:line="240" w:lineRule="auto"/>
        <w:ind w:firstLine="680"/>
        <w:jc w:val="center"/>
        <w:rPr>
          <w:rFonts w:ascii="Times New Roman" w:hAnsi="Times New Roman" w:cs="Times New Roman"/>
          <w:b/>
          <w:sz w:val="24"/>
          <w:szCs w:val="24"/>
        </w:rPr>
      </w:pPr>
      <w:r w:rsidRPr="007548E5">
        <w:rPr>
          <w:rFonts w:ascii="Times New Roman" w:hAnsi="Times New Roman" w:cs="Times New Roman"/>
          <w:b/>
          <w:sz w:val="24"/>
          <w:szCs w:val="24"/>
        </w:rPr>
        <w:t>ПРИДНЕСТРОВСКОЙ МОЛДАВСКОЙ РЕСПУБЛИКИ</w:t>
      </w:r>
    </w:p>
    <w:p w:rsidR="00A53524" w:rsidRPr="007548E5" w:rsidRDefault="00A53524" w:rsidP="007548E5">
      <w:pPr>
        <w:spacing w:after="0" w:line="240" w:lineRule="auto"/>
        <w:ind w:left="-181" w:firstLine="680"/>
        <w:jc w:val="center"/>
        <w:rPr>
          <w:rFonts w:ascii="Times New Roman" w:hAnsi="Times New Roman" w:cs="Times New Roman"/>
          <w:sz w:val="24"/>
          <w:szCs w:val="24"/>
        </w:rPr>
      </w:pPr>
      <w:r w:rsidRPr="007548E5">
        <w:rPr>
          <w:rFonts w:ascii="Times New Roman" w:hAnsi="Times New Roman" w:cs="Times New Roman"/>
          <w:sz w:val="24"/>
          <w:szCs w:val="24"/>
        </w:rPr>
        <w:t>3300, г. Тирасполь, ул. Ленина, 1/2. Тел. 7-70-47, 7-42-07</w:t>
      </w:r>
    </w:p>
    <w:p w:rsidR="00A53524" w:rsidRPr="007548E5" w:rsidRDefault="00A53524" w:rsidP="007548E5">
      <w:pPr>
        <w:spacing w:after="0" w:line="240" w:lineRule="auto"/>
        <w:ind w:left="-181" w:firstLine="680"/>
        <w:jc w:val="center"/>
        <w:rPr>
          <w:rFonts w:ascii="Times New Roman" w:hAnsi="Times New Roman" w:cs="Times New Roman"/>
          <w:sz w:val="24"/>
          <w:szCs w:val="24"/>
        </w:rPr>
      </w:pPr>
      <w:r w:rsidRPr="007548E5">
        <w:rPr>
          <w:rFonts w:ascii="Times New Roman" w:hAnsi="Times New Roman" w:cs="Times New Roman"/>
          <w:sz w:val="24"/>
          <w:szCs w:val="24"/>
        </w:rPr>
        <w:t xml:space="preserve">Официальный сайт: </w:t>
      </w:r>
      <w:proofErr w:type="spellStart"/>
      <w:r w:rsidRPr="007548E5">
        <w:rPr>
          <w:rFonts w:ascii="Times New Roman" w:hAnsi="Times New Roman" w:cs="Times New Roman"/>
          <w:sz w:val="24"/>
          <w:szCs w:val="24"/>
        </w:rPr>
        <w:t>www</w:t>
      </w:r>
      <w:proofErr w:type="spellEnd"/>
      <w:r w:rsidRPr="007548E5">
        <w:rPr>
          <w:rFonts w:ascii="Times New Roman" w:hAnsi="Times New Roman" w:cs="Times New Roman"/>
          <w:sz w:val="24"/>
          <w:szCs w:val="24"/>
        </w:rPr>
        <w:t>.</w:t>
      </w:r>
      <w:proofErr w:type="spellStart"/>
      <w:r w:rsidRPr="007548E5">
        <w:rPr>
          <w:rFonts w:ascii="Times New Roman" w:hAnsi="Times New Roman" w:cs="Times New Roman"/>
          <w:sz w:val="24"/>
          <w:szCs w:val="24"/>
          <w:lang w:val="en-US"/>
        </w:rPr>
        <w:t>arbitr</w:t>
      </w:r>
      <w:proofErr w:type="spellEnd"/>
      <w:r w:rsidRPr="007548E5">
        <w:rPr>
          <w:rFonts w:ascii="Times New Roman" w:hAnsi="Times New Roman" w:cs="Times New Roman"/>
          <w:sz w:val="24"/>
          <w:szCs w:val="24"/>
        </w:rPr>
        <w:t>.</w:t>
      </w:r>
      <w:proofErr w:type="spellStart"/>
      <w:r w:rsidRPr="007548E5">
        <w:rPr>
          <w:rFonts w:ascii="Times New Roman" w:hAnsi="Times New Roman" w:cs="Times New Roman"/>
          <w:sz w:val="24"/>
          <w:szCs w:val="24"/>
        </w:rPr>
        <w:t>gospmr</w:t>
      </w:r>
      <w:proofErr w:type="spellEnd"/>
      <w:r w:rsidRPr="007548E5">
        <w:rPr>
          <w:rFonts w:ascii="Times New Roman" w:hAnsi="Times New Roman" w:cs="Times New Roman"/>
          <w:sz w:val="24"/>
          <w:szCs w:val="24"/>
        </w:rPr>
        <w:t>.</w:t>
      </w:r>
      <w:r w:rsidRPr="007548E5">
        <w:rPr>
          <w:rFonts w:ascii="Times New Roman" w:hAnsi="Times New Roman" w:cs="Times New Roman"/>
          <w:sz w:val="24"/>
          <w:szCs w:val="24"/>
          <w:lang w:val="en-US"/>
        </w:rPr>
        <w:t>org</w:t>
      </w:r>
    </w:p>
    <w:p w:rsidR="00A53524" w:rsidRPr="007548E5" w:rsidRDefault="00A100B6" w:rsidP="007548E5">
      <w:pPr>
        <w:spacing w:after="0" w:line="240" w:lineRule="auto"/>
        <w:ind w:left="-181" w:firstLine="680"/>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028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61312" o:connectortype="straight" strokeweight=".5pt"/>
        </w:pict>
      </w:r>
    </w:p>
    <w:p w:rsidR="00A53524" w:rsidRPr="007548E5" w:rsidRDefault="00A53524" w:rsidP="007548E5">
      <w:pPr>
        <w:spacing w:after="0" w:line="240" w:lineRule="auto"/>
        <w:ind w:left="-181" w:firstLine="680"/>
        <w:jc w:val="center"/>
        <w:rPr>
          <w:rFonts w:ascii="Times New Roman" w:hAnsi="Times New Roman" w:cs="Times New Roman"/>
          <w:b/>
          <w:sz w:val="24"/>
          <w:szCs w:val="24"/>
        </w:rPr>
      </w:pPr>
      <w:r w:rsidRPr="007548E5">
        <w:rPr>
          <w:rFonts w:ascii="Times New Roman" w:hAnsi="Times New Roman" w:cs="Times New Roman"/>
          <w:b/>
          <w:sz w:val="24"/>
          <w:szCs w:val="24"/>
        </w:rPr>
        <w:t xml:space="preserve">О </w:t>
      </w:r>
      <w:proofErr w:type="gramStart"/>
      <w:r w:rsidRPr="007548E5">
        <w:rPr>
          <w:rFonts w:ascii="Times New Roman" w:hAnsi="Times New Roman" w:cs="Times New Roman"/>
          <w:b/>
          <w:sz w:val="24"/>
          <w:szCs w:val="24"/>
        </w:rPr>
        <w:t>П</w:t>
      </w:r>
      <w:proofErr w:type="gramEnd"/>
      <w:r w:rsidRPr="007548E5">
        <w:rPr>
          <w:rFonts w:ascii="Times New Roman" w:hAnsi="Times New Roman" w:cs="Times New Roman"/>
          <w:b/>
          <w:sz w:val="24"/>
          <w:szCs w:val="24"/>
        </w:rPr>
        <w:t xml:space="preserve"> Р Е Д Е Л Е Н И Е</w:t>
      </w:r>
    </w:p>
    <w:p w:rsidR="00A53524" w:rsidRPr="007548E5" w:rsidRDefault="00A53524" w:rsidP="007548E5">
      <w:pPr>
        <w:spacing w:after="0" w:line="240" w:lineRule="auto"/>
        <w:ind w:left="-181" w:firstLine="680"/>
        <w:jc w:val="center"/>
        <w:rPr>
          <w:rFonts w:ascii="Times New Roman" w:hAnsi="Times New Roman" w:cs="Times New Roman"/>
          <w:b/>
          <w:sz w:val="24"/>
          <w:szCs w:val="24"/>
        </w:rPr>
      </w:pPr>
      <w:r w:rsidRPr="007548E5">
        <w:rPr>
          <w:rFonts w:ascii="Times New Roman" w:hAnsi="Times New Roman" w:cs="Times New Roman"/>
          <w:b/>
          <w:sz w:val="24"/>
          <w:szCs w:val="24"/>
        </w:rPr>
        <w:t>об отмене обеспечительных мер</w:t>
      </w:r>
    </w:p>
    <w:p w:rsidR="00A53524" w:rsidRPr="007548E5" w:rsidRDefault="00A53524" w:rsidP="007548E5">
      <w:pPr>
        <w:spacing w:after="0" w:line="240" w:lineRule="auto"/>
        <w:ind w:left="-181" w:firstLine="680"/>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A53524" w:rsidRPr="007548E5" w:rsidTr="00A53524">
        <w:trPr>
          <w:trHeight w:val="259"/>
        </w:trPr>
        <w:tc>
          <w:tcPr>
            <w:tcW w:w="4952" w:type="dxa"/>
            <w:gridSpan w:val="7"/>
          </w:tcPr>
          <w:p w:rsidR="00A53524" w:rsidRPr="007548E5" w:rsidRDefault="00A53524" w:rsidP="007548E5">
            <w:pPr>
              <w:spacing w:after="0" w:line="240" w:lineRule="auto"/>
              <w:rPr>
                <w:rFonts w:ascii="Times New Roman" w:eastAsia="Calibri" w:hAnsi="Times New Roman" w:cs="Times New Roman"/>
                <w:b/>
                <w:bCs/>
                <w:sz w:val="24"/>
                <w:szCs w:val="24"/>
              </w:rPr>
            </w:pPr>
            <w:r w:rsidRPr="007548E5">
              <w:rPr>
                <w:rFonts w:ascii="Times New Roman" w:eastAsia="Calibri" w:hAnsi="Times New Roman" w:cs="Times New Roman"/>
                <w:b/>
                <w:sz w:val="24"/>
                <w:szCs w:val="24"/>
              </w:rPr>
              <w:t xml:space="preserve">« </w:t>
            </w:r>
            <w:r w:rsidRPr="007548E5">
              <w:rPr>
                <w:rFonts w:ascii="Times New Roman" w:eastAsia="Calibri" w:hAnsi="Times New Roman" w:cs="Times New Roman"/>
                <w:b/>
                <w:sz w:val="24"/>
                <w:szCs w:val="24"/>
                <w:u w:val="single"/>
              </w:rPr>
              <w:t xml:space="preserve">14 </w:t>
            </w:r>
            <w:r w:rsidRPr="007548E5">
              <w:rPr>
                <w:rFonts w:ascii="Times New Roman" w:eastAsia="Calibri" w:hAnsi="Times New Roman" w:cs="Times New Roman"/>
                <w:b/>
                <w:sz w:val="24"/>
                <w:szCs w:val="24"/>
              </w:rPr>
              <w:t xml:space="preserve">»  </w:t>
            </w:r>
            <w:r w:rsidRPr="007548E5">
              <w:rPr>
                <w:rFonts w:ascii="Times New Roman" w:eastAsia="Calibri" w:hAnsi="Times New Roman" w:cs="Times New Roman"/>
                <w:b/>
                <w:bCs/>
                <w:sz w:val="24"/>
                <w:szCs w:val="24"/>
                <w:u w:val="single"/>
              </w:rPr>
              <w:t xml:space="preserve">    </w:t>
            </w:r>
            <w:r w:rsidR="007548E5">
              <w:rPr>
                <w:rFonts w:ascii="Times New Roman" w:eastAsia="Calibri" w:hAnsi="Times New Roman" w:cs="Times New Roman"/>
                <w:b/>
                <w:bCs/>
                <w:sz w:val="24"/>
                <w:szCs w:val="24"/>
                <w:u w:val="single"/>
              </w:rPr>
              <w:t>м</w:t>
            </w:r>
            <w:r w:rsidRPr="007548E5">
              <w:rPr>
                <w:rFonts w:ascii="Times New Roman" w:eastAsia="Calibri" w:hAnsi="Times New Roman" w:cs="Times New Roman"/>
                <w:b/>
                <w:bCs/>
                <w:sz w:val="24"/>
                <w:szCs w:val="24"/>
                <w:u w:val="single"/>
              </w:rPr>
              <w:t xml:space="preserve">арта  </w:t>
            </w:r>
            <w:r w:rsidRPr="007548E5">
              <w:rPr>
                <w:rFonts w:ascii="Times New Roman" w:eastAsia="Calibri" w:hAnsi="Times New Roman" w:cs="Times New Roman"/>
                <w:b/>
                <w:bCs/>
                <w:sz w:val="24"/>
                <w:szCs w:val="24"/>
              </w:rPr>
              <w:t xml:space="preserve"> </w:t>
            </w:r>
            <w:r w:rsidRPr="007548E5">
              <w:rPr>
                <w:rFonts w:ascii="Times New Roman" w:eastAsia="Calibri" w:hAnsi="Times New Roman" w:cs="Times New Roman"/>
                <w:b/>
                <w:bCs/>
                <w:sz w:val="24"/>
                <w:szCs w:val="24"/>
                <w:u w:val="single"/>
              </w:rPr>
              <w:t xml:space="preserve">2019 </w:t>
            </w:r>
            <w:r w:rsidRPr="007548E5">
              <w:rPr>
                <w:rFonts w:ascii="Times New Roman" w:eastAsia="Calibri" w:hAnsi="Times New Roman" w:cs="Times New Roman"/>
                <w:b/>
                <w:bCs/>
                <w:sz w:val="24"/>
                <w:szCs w:val="24"/>
              </w:rPr>
              <w:t>г.</w:t>
            </w:r>
          </w:p>
        </w:tc>
        <w:tc>
          <w:tcPr>
            <w:tcW w:w="4971" w:type="dxa"/>
            <w:gridSpan w:val="3"/>
          </w:tcPr>
          <w:p w:rsidR="00A53524" w:rsidRPr="007548E5" w:rsidRDefault="00A53524" w:rsidP="007548E5">
            <w:pPr>
              <w:spacing w:after="0" w:line="240" w:lineRule="auto"/>
              <w:ind w:firstLine="680"/>
              <w:rPr>
                <w:rFonts w:ascii="Times New Roman" w:eastAsia="Calibri" w:hAnsi="Times New Roman" w:cs="Times New Roman"/>
                <w:b/>
                <w:bCs/>
                <w:sz w:val="24"/>
                <w:szCs w:val="24"/>
              </w:rPr>
            </w:pPr>
            <w:r w:rsidRPr="007548E5">
              <w:rPr>
                <w:rFonts w:ascii="Times New Roman" w:eastAsia="Calibri" w:hAnsi="Times New Roman" w:cs="Times New Roman"/>
                <w:b/>
                <w:bCs/>
                <w:sz w:val="24"/>
                <w:szCs w:val="24"/>
              </w:rPr>
              <w:t xml:space="preserve">      </w:t>
            </w:r>
            <w:r w:rsidR="007548E5">
              <w:rPr>
                <w:rFonts w:ascii="Times New Roman" w:eastAsia="Calibri" w:hAnsi="Times New Roman" w:cs="Times New Roman"/>
                <w:b/>
                <w:bCs/>
                <w:sz w:val="24"/>
                <w:szCs w:val="24"/>
              </w:rPr>
              <w:t xml:space="preserve">                 </w:t>
            </w:r>
            <w:r w:rsidRPr="007548E5">
              <w:rPr>
                <w:rFonts w:ascii="Times New Roman" w:eastAsia="Calibri" w:hAnsi="Times New Roman" w:cs="Times New Roman"/>
                <w:b/>
                <w:bCs/>
                <w:sz w:val="24"/>
                <w:szCs w:val="24"/>
              </w:rPr>
              <w:t xml:space="preserve">    </w:t>
            </w:r>
            <w:r w:rsidR="007548E5">
              <w:rPr>
                <w:rFonts w:ascii="Times New Roman" w:eastAsia="Calibri" w:hAnsi="Times New Roman" w:cs="Times New Roman"/>
                <w:b/>
                <w:bCs/>
                <w:sz w:val="24"/>
                <w:szCs w:val="24"/>
              </w:rPr>
              <w:t>д</w:t>
            </w:r>
            <w:r w:rsidRPr="007548E5">
              <w:rPr>
                <w:rFonts w:ascii="Times New Roman" w:eastAsia="Calibri" w:hAnsi="Times New Roman" w:cs="Times New Roman"/>
                <w:b/>
                <w:bCs/>
                <w:sz w:val="24"/>
                <w:szCs w:val="24"/>
              </w:rPr>
              <w:t xml:space="preserve">ело </w:t>
            </w:r>
            <w:r w:rsidRPr="007548E5">
              <w:rPr>
                <w:rFonts w:ascii="Times New Roman" w:eastAsia="Calibri" w:hAnsi="Times New Roman" w:cs="Times New Roman"/>
                <w:b/>
                <w:sz w:val="24"/>
                <w:szCs w:val="24"/>
              </w:rPr>
              <w:t xml:space="preserve">№ </w:t>
            </w:r>
            <w:r w:rsidRPr="007548E5">
              <w:rPr>
                <w:rFonts w:ascii="Times New Roman" w:eastAsia="Calibri" w:hAnsi="Times New Roman" w:cs="Times New Roman"/>
                <w:b/>
                <w:sz w:val="24"/>
                <w:szCs w:val="24"/>
                <w:u w:val="single"/>
              </w:rPr>
              <w:t>644/18-12</w:t>
            </w:r>
            <w:r w:rsidRPr="007548E5">
              <w:rPr>
                <w:rFonts w:ascii="Times New Roman" w:eastAsia="Calibri" w:hAnsi="Times New Roman" w:cs="Times New Roman"/>
                <w:b/>
                <w:sz w:val="24"/>
                <w:szCs w:val="24"/>
              </w:rPr>
              <w:t xml:space="preserve"> </w:t>
            </w:r>
          </w:p>
        </w:tc>
      </w:tr>
      <w:tr w:rsidR="00A53524" w:rsidRPr="007548E5" w:rsidTr="00A53524">
        <w:tc>
          <w:tcPr>
            <w:tcW w:w="1199" w:type="dxa"/>
          </w:tcPr>
          <w:p w:rsidR="00A53524" w:rsidRPr="007548E5" w:rsidRDefault="00A53524" w:rsidP="007548E5">
            <w:pPr>
              <w:spacing w:after="0" w:line="240" w:lineRule="auto"/>
              <w:ind w:firstLine="680"/>
              <w:rPr>
                <w:rFonts w:ascii="Times New Roman" w:eastAsia="Calibri" w:hAnsi="Times New Roman" w:cs="Times New Roman"/>
                <w:b/>
                <w:bCs/>
                <w:sz w:val="24"/>
                <w:szCs w:val="24"/>
              </w:rPr>
            </w:pPr>
          </w:p>
        </w:tc>
        <w:tc>
          <w:tcPr>
            <w:tcW w:w="1418" w:type="dxa"/>
            <w:gridSpan w:val="4"/>
          </w:tcPr>
          <w:p w:rsidR="00A53524" w:rsidRPr="007548E5" w:rsidRDefault="00A53524" w:rsidP="007548E5">
            <w:pPr>
              <w:spacing w:after="0" w:line="240" w:lineRule="auto"/>
              <w:ind w:firstLine="680"/>
              <w:rPr>
                <w:rFonts w:ascii="Times New Roman" w:eastAsia="Calibri" w:hAnsi="Times New Roman" w:cs="Times New Roman"/>
                <w:b/>
                <w:bCs/>
                <w:sz w:val="24"/>
                <w:szCs w:val="24"/>
              </w:rPr>
            </w:pPr>
          </w:p>
        </w:tc>
        <w:tc>
          <w:tcPr>
            <w:tcW w:w="838" w:type="dxa"/>
          </w:tcPr>
          <w:p w:rsidR="00A53524" w:rsidRPr="007548E5" w:rsidRDefault="00A53524" w:rsidP="007548E5">
            <w:pPr>
              <w:spacing w:after="0" w:line="240" w:lineRule="auto"/>
              <w:ind w:firstLine="680"/>
              <w:rPr>
                <w:rFonts w:ascii="Times New Roman" w:eastAsia="Calibri" w:hAnsi="Times New Roman" w:cs="Times New Roman"/>
                <w:b/>
                <w:bCs/>
                <w:sz w:val="24"/>
                <w:szCs w:val="24"/>
              </w:rPr>
            </w:pPr>
          </w:p>
        </w:tc>
        <w:tc>
          <w:tcPr>
            <w:tcW w:w="3577" w:type="dxa"/>
            <w:gridSpan w:val="2"/>
          </w:tcPr>
          <w:p w:rsidR="00A53524" w:rsidRPr="007548E5" w:rsidRDefault="00A53524" w:rsidP="007548E5">
            <w:pPr>
              <w:tabs>
                <w:tab w:val="center" w:pos="1805"/>
              </w:tabs>
              <w:spacing w:after="0" w:line="240" w:lineRule="auto"/>
              <w:ind w:firstLine="680"/>
              <w:jc w:val="center"/>
              <w:rPr>
                <w:rFonts w:ascii="Times New Roman" w:eastAsia="Calibri" w:hAnsi="Times New Roman" w:cs="Times New Roman"/>
                <w:bCs/>
                <w:sz w:val="24"/>
                <w:szCs w:val="24"/>
              </w:rPr>
            </w:pPr>
          </w:p>
        </w:tc>
        <w:tc>
          <w:tcPr>
            <w:tcW w:w="2891" w:type="dxa"/>
            <w:gridSpan w:val="2"/>
          </w:tcPr>
          <w:p w:rsidR="00A53524" w:rsidRPr="007548E5" w:rsidRDefault="00A53524" w:rsidP="007548E5">
            <w:pPr>
              <w:spacing w:after="0" w:line="240" w:lineRule="auto"/>
              <w:ind w:firstLine="680"/>
              <w:rPr>
                <w:rFonts w:ascii="Times New Roman" w:eastAsia="Calibri" w:hAnsi="Times New Roman" w:cs="Times New Roman"/>
                <w:b/>
                <w:bCs/>
                <w:sz w:val="24"/>
                <w:szCs w:val="24"/>
              </w:rPr>
            </w:pPr>
          </w:p>
        </w:tc>
      </w:tr>
      <w:tr w:rsidR="00A53524" w:rsidRPr="007548E5" w:rsidTr="00A53524">
        <w:tc>
          <w:tcPr>
            <w:tcW w:w="1985" w:type="dxa"/>
            <w:gridSpan w:val="2"/>
          </w:tcPr>
          <w:p w:rsidR="00A53524" w:rsidRPr="007548E5" w:rsidRDefault="00A53524" w:rsidP="007548E5">
            <w:pPr>
              <w:spacing w:after="0" w:line="240" w:lineRule="auto"/>
              <w:rPr>
                <w:rFonts w:ascii="Times New Roman" w:eastAsia="Calibri" w:hAnsi="Times New Roman" w:cs="Times New Roman"/>
                <w:b/>
                <w:bCs/>
                <w:sz w:val="24"/>
                <w:szCs w:val="24"/>
              </w:rPr>
            </w:pPr>
            <w:r w:rsidRPr="007548E5">
              <w:rPr>
                <w:rFonts w:ascii="Times New Roman" w:eastAsia="Calibri" w:hAnsi="Times New Roman" w:cs="Times New Roman"/>
                <w:bCs/>
                <w:sz w:val="24"/>
                <w:szCs w:val="24"/>
              </w:rPr>
              <w:t>г. Тирасполь</w:t>
            </w:r>
          </w:p>
        </w:tc>
        <w:tc>
          <w:tcPr>
            <w:tcW w:w="283" w:type="dxa"/>
          </w:tcPr>
          <w:p w:rsidR="00A53524" w:rsidRPr="007548E5" w:rsidRDefault="00A53524" w:rsidP="007548E5">
            <w:pPr>
              <w:spacing w:after="0" w:line="240" w:lineRule="auto"/>
              <w:ind w:firstLine="680"/>
              <w:rPr>
                <w:rFonts w:ascii="Times New Roman" w:eastAsia="Calibri" w:hAnsi="Times New Roman" w:cs="Times New Roman"/>
                <w:b/>
                <w:bCs/>
                <w:sz w:val="24"/>
                <w:szCs w:val="24"/>
              </w:rPr>
            </w:pPr>
          </w:p>
        </w:tc>
        <w:tc>
          <w:tcPr>
            <w:tcW w:w="284" w:type="dxa"/>
          </w:tcPr>
          <w:p w:rsidR="00A53524" w:rsidRPr="007548E5" w:rsidRDefault="00A53524" w:rsidP="007548E5">
            <w:pPr>
              <w:spacing w:after="0" w:line="240" w:lineRule="auto"/>
              <w:ind w:firstLine="680"/>
              <w:jc w:val="center"/>
              <w:rPr>
                <w:rFonts w:ascii="Times New Roman" w:eastAsia="Calibri" w:hAnsi="Times New Roman" w:cs="Times New Roman"/>
                <w:b/>
                <w:bCs/>
                <w:sz w:val="24"/>
                <w:szCs w:val="24"/>
              </w:rPr>
            </w:pPr>
          </w:p>
        </w:tc>
        <w:tc>
          <w:tcPr>
            <w:tcW w:w="4587" w:type="dxa"/>
            <w:gridSpan w:val="5"/>
          </w:tcPr>
          <w:p w:rsidR="00A53524" w:rsidRPr="007548E5" w:rsidRDefault="00A53524" w:rsidP="007548E5">
            <w:pPr>
              <w:spacing w:after="0" w:line="240" w:lineRule="auto"/>
              <w:ind w:firstLine="680"/>
              <w:jc w:val="center"/>
              <w:rPr>
                <w:rFonts w:ascii="Times New Roman" w:eastAsia="Calibri" w:hAnsi="Times New Roman" w:cs="Times New Roman"/>
                <w:b/>
                <w:bCs/>
                <w:sz w:val="24"/>
                <w:szCs w:val="24"/>
              </w:rPr>
            </w:pPr>
          </w:p>
        </w:tc>
        <w:tc>
          <w:tcPr>
            <w:tcW w:w="2784" w:type="dxa"/>
          </w:tcPr>
          <w:p w:rsidR="00A53524" w:rsidRPr="007548E5" w:rsidRDefault="00A53524" w:rsidP="007548E5">
            <w:pPr>
              <w:spacing w:after="0" w:line="240" w:lineRule="auto"/>
              <w:ind w:firstLine="680"/>
              <w:rPr>
                <w:rFonts w:ascii="Times New Roman" w:eastAsia="Calibri" w:hAnsi="Times New Roman" w:cs="Times New Roman"/>
                <w:b/>
                <w:bCs/>
                <w:sz w:val="24"/>
                <w:szCs w:val="24"/>
              </w:rPr>
            </w:pPr>
          </w:p>
        </w:tc>
      </w:tr>
      <w:tr w:rsidR="00A53524" w:rsidRPr="007548E5" w:rsidTr="00A53524">
        <w:tc>
          <w:tcPr>
            <w:tcW w:w="1199" w:type="dxa"/>
          </w:tcPr>
          <w:p w:rsidR="00A53524" w:rsidRPr="007548E5" w:rsidRDefault="00A53524" w:rsidP="007548E5">
            <w:pPr>
              <w:spacing w:after="0" w:line="240" w:lineRule="auto"/>
              <w:ind w:firstLine="680"/>
              <w:rPr>
                <w:rFonts w:ascii="Times New Roman" w:eastAsia="Calibri" w:hAnsi="Times New Roman" w:cs="Times New Roman"/>
                <w:b/>
                <w:bCs/>
                <w:sz w:val="24"/>
                <w:szCs w:val="24"/>
              </w:rPr>
            </w:pPr>
          </w:p>
        </w:tc>
        <w:tc>
          <w:tcPr>
            <w:tcW w:w="1418" w:type="dxa"/>
            <w:gridSpan w:val="4"/>
          </w:tcPr>
          <w:p w:rsidR="00A53524" w:rsidRPr="007548E5" w:rsidRDefault="00A53524" w:rsidP="007548E5">
            <w:pPr>
              <w:spacing w:after="0" w:line="240" w:lineRule="auto"/>
              <w:ind w:firstLine="680"/>
              <w:rPr>
                <w:rFonts w:ascii="Times New Roman" w:eastAsia="Calibri" w:hAnsi="Times New Roman" w:cs="Times New Roman"/>
                <w:b/>
                <w:bCs/>
                <w:sz w:val="24"/>
                <w:szCs w:val="24"/>
              </w:rPr>
            </w:pPr>
          </w:p>
        </w:tc>
        <w:tc>
          <w:tcPr>
            <w:tcW w:w="838" w:type="dxa"/>
          </w:tcPr>
          <w:p w:rsidR="00A53524" w:rsidRPr="007548E5" w:rsidRDefault="00A53524" w:rsidP="007548E5">
            <w:pPr>
              <w:spacing w:after="0" w:line="240" w:lineRule="auto"/>
              <w:ind w:firstLine="680"/>
              <w:rPr>
                <w:rFonts w:ascii="Times New Roman" w:eastAsia="Calibri" w:hAnsi="Times New Roman" w:cs="Times New Roman"/>
                <w:b/>
                <w:bCs/>
                <w:sz w:val="24"/>
                <w:szCs w:val="24"/>
              </w:rPr>
            </w:pPr>
          </w:p>
        </w:tc>
        <w:tc>
          <w:tcPr>
            <w:tcW w:w="3577" w:type="dxa"/>
            <w:gridSpan w:val="2"/>
          </w:tcPr>
          <w:p w:rsidR="00A53524" w:rsidRPr="007548E5" w:rsidRDefault="00A53524" w:rsidP="007548E5">
            <w:pPr>
              <w:spacing w:after="0" w:line="240" w:lineRule="auto"/>
              <w:ind w:firstLine="680"/>
              <w:rPr>
                <w:rFonts w:ascii="Times New Roman" w:eastAsia="Calibri" w:hAnsi="Times New Roman" w:cs="Times New Roman"/>
                <w:b/>
                <w:bCs/>
                <w:sz w:val="24"/>
                <w:szCs w:val="24"/>
              </w:rPr>
            </w:pPr>
          </w:p>
        </w:tc>
        <w:tc>
          <w:tcPr>
            <w:tcW w:w="2891" w:type="dxa"/>
            <w:gridSpan w:val="2"/>
          </w:tcPr>
          <w:p w:rsidR="00A53524" w:rsidRPr="007548E5" w:rsidRDefault="00A53524" w:rsidP="007548E5">
            <w:pPr>
              <w:spacing w:after="0" w:line="240" w:lineRule="auto"/>
              <w:ind w:firstLine="680"/>
              <w:rPr>
                <w:rFonts w:ascii="Times New Roman" w:eastAsia="Calibri" w:hAnsi="Times New Roman" w:cs="Times New Roman"/>
                <w:b/>
                <w:bCs/>
                <w:sz w:val="24"/>
                <w:szCs w:val="24"/>
              </w:rPr>
            </w:pPr>
          </w:p>
        </w:tc>
      </w:tr>
      <w:tr w:rsidR="00A53524" w:rsidRPr="007548E5" w:rsidTr="00A53524">
        <w:tc>
          <w:tcPr>
            <w:tcW w:w="1199" w:type="dxa"/>
          </w:tcPr>
          <w:p w:rsidR="00A53524" w:rsidRPr="007548E5" w:rsidRDefault="00A53524" w:rsidP="007548E5">
            <w:pPr>
              <w:spacing w:after="0" w:line="240" w:lineRule="auto"/>
              <w:ind w:firstLine="680"/>
              <w:rPr>
                <w:rFonts w:ascii="Times New Roman" w:eastAsia="Calibri" w:hAnsi="Times New Roman" w:cs="Times New Roman"/>
                <w:b/>
                <w:bCs/>
                <w:sz w:val="24"/>
                <w:szCs w:val="24"/>
              </w:rPr>
            </w:pPr>
          </w:p>
        </w:tc>
        <w:tc>
          <w:tcPr>
            <w:tcW w:w="1418" w:type="dxa"/>
            <w:gridSpan w:val="4"/>
          </w:tcPr>
          <w:p w:rsidR="00A53524" w:rsidRPr="007548E5" w:rsidRDefault="00A53524" w:rsidP="007548E5">
            <w:pPr>
              <w:spacing w:after="0" w:line="240" w:lineRule="auto"/>
              <w:ind w:firstLine="680"/>
              <w:rPr>
                <w:rFonts w:ascii="Times New Roman" w:eastAsia="Calibri" w:hAnsi="Times New Roman" w:cs="Times New Roman"/>
                <w:b/>
                <w:bCs/>
                <w:sz w:val="24"/>
                <w:szCs w:val="24"/>
              </w:rPr>
            </w:pPr>
          </w:p>
        </w:tc>
        <w:tc>
          <w:tcPr>
            <w:tcW w:w="838" w:type="dxa"/>
          </w:tcPr>
          <w:p w:rsidR="00A53524" w:rsidRPr="007548E5" w:rsidRDefault="00A53524" w:rsidP="007548E5">
            <w:pPr>
              <w:spacing w:after="0" w:line="240" w:lineRule="auto"/>
              <w:ind w:firstLine="680"/>
              <w:rPr>
                <w:rFonts w:ascii="Times New Roman" w:eastAsia="Calibri" w:hAnsi="Times New Roman" w:cs="Times New Roman"/>
                <w:b/>
                <w:bCs/>
                <w:sz w:val="24"/>
                <w:szCs w:val="24"/>
              </w:rPr>
            </w:pPr>
          </w:p>
        </w:tc>
        <w:tc>
          <w:tcPr>
            <w:tcW w:w="3577" w:type="dxa"/>
            <w:gridSpan w:val="2"/>
          </w:tcPr>
          <w:p w:rsidR="00A53524" w:rsidRPr="007548E5" w:rsidRDefault="00A53524" w:rsidP="007548E5">
            <w:pPr>
              <w:spacing w:after="0" w:line="240" w:lineRule="auto"/>
              <w:ind w:firstLine="680"/>
              <w:rPr>
                <w:rFonts w:ascii="Times New Roman" w:eastAsia="Calibri" w:hAnsi="Times New Roman" w:cs="Times New Roman"/>
                <w:b/>
                <w:bCs/>
                <w:sz w:val="24"/>
                <w:szCs w:val="24"/>
              </w:rPr>
            </w:pPr>
          </w:p>
        </w:tc>
        <w:tc>
          <w:tcPr>
            <w:tcW w:w="2891" w:type="dxa"/>
            <w:gridSpan w:val="2"/>
          </w:tcPr>
          <w:p w:rsidR="00A53524" w:rsidRPr="007548E5" w:rsidRDefault="00A53524" w:rsidP="007548E5">
            <w:pPr>
              <w:spacing w:after="0" w:line="240" w:lineRule="auto"/>
              <w:ind w:firstLine="680"/>
              <w:rPr>
                <w:rFonts w:ascii="Times New Roman" w:eastAsia="Calibri" w:hAnsi="Times New Roman" w:cs="Times New Roman"/>
                <w:b/>
                <w:bCs/>
                <w:sz w:val="24"/>
                <w:szCs w:val="24"/>
              </w:rPr>
            </w:pPr>
          </w:p>
        </w:tc>
      </w:tr>
    </w:tbl>
    <w:p w:rsidR="00A53524" w:rsidRPr="007548E5" w:rsidRDefault="00A53524" w:rsidP="007548E5">
      <w:pPr>
        <w:autoSpaceDE w:val="0"/>
        <w:autoSpaceDN w:val="0"/>
        <w:adjustRightInd w:val="0"/>
        <w:spacing w:after="0" w:line="240" w:lineRule="auto"/>
        <w:ind w:left="-426" w:right="-2" w:firstLine="680"/>
        <w:jc w:val="both"/>
        <w:rPr>
          <w:rFonts w:ascii="Times New Roman" w:eastAsia="Times New Roman" w:hAnsi="Times New Roman" w:cs="Times New Roman"/>
          <w:sz w:val="24"/>
          <w:szCs w:val="24"/>
        </w:rPr>
      </w:pPr>
      <w:r w:rsidRPr="007548E5">
        <w:rPr>
          <w:rFonts w:ascii="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7548E5">
        <w:rPr>
          <w:rFonts w:ascii="Times New Roman" w:hAnsi="Times New Roman" w:cs="Times New Roman"/>
          <w:sz w:val="24"/>
          <w:szCs w:val="24"/>
        </w:rPr>
        <w:t>Григорашенко</w:t>
      </w:r>
      <w:proofErr w:type="spellEnd"/>
      <w:r w:rsidRPr="007548E5">
        <w:rPr>
          <w:rFonts w:ascii="Times New Roman" w:hAnsi="Times New Roman" w:cs="Times New Roman"/>
          <w:sz w:val="24"/>
          <w:szCs w:val="24"/>
        </w:rPr>
        <w:t xml:space="preserve"> И. П., рассмотрев в открытом судебном заседании заявление ООО «Веста» об отмене обеспечительных мер </w:t>
      </w:r>
      <w:r w:rsidRPr="007548E5">
        <w:rPr>
          <w:rFonts w:ascii="Times New Roman" w:eastAsia="Times New Roman" w:hAnsi="Times New Roman" w:cs="Times New Roman"/>
          <w:sz w:val="24"/>
          <w:szCs w:val="24"/>
        </w:rPr>
        <w:t xml:space="preserve">в рамках производства по делу № 644/18-12 по исковому заявлению </w:t>
      </w:r>
      <w:r w:rsidRPr="007548E5">
        <w:rPr>
          <w:rStyle w:val="FontStyle14"/>
          <w:sz w:val="24"/>
          <w:szCs w:val="24"/>
        </w:rPr>
        <w:t>общества с ограниченной ответственностью «Веста» (</w:t>
      </w:r>
      <w:proofErr w:type="gramStart"/>
      <w:r w:rsidRPr="007548E5">
        <w:rPr>
          <w:rStyle w:val="FontStyle14"/>
          <w:sz w:val="24"/>
          <w:szCs w:val="24"/>
        </w:rPr>
        <w:t>г</w:t>
      </w:r>
      <w:proofErr w:type="gramEnd"/>
      <w:r w:rsidRPr="007548E5">
        <w:rPr>
          <w:rStyle w:val="FontStyle14"/>
          <w:sz w:val="24"/>
          <w:szCs w:val="24"/>
        </w:rPr>
        <w:t xml:space="preserve">. Тирасполь, ул.  1 мая, д. 2; </w:t>
      </w:r>
      <w:proofErr w:type="gramStart"/>
      <w:r w:rsidRPr="007548E5">
        <w:rPr>
          <w:rStyle w:val="FontStyle14"/>
          <w:sz w:val="24"/>
          <w:szCs w:val="24"/>
        </w:rPr>
        <w:t>адрес для направления почтовой корреспонденции – г. Тирасполь, ул. Мира, д. 3, кв. 33) к обществу с ограниченной ответственностью «</w:t>
      </w:r>
      <w:proofErr w:type="spellStart"/>
      <w:r w:rsidRPr="007548E5">
        <w:rPr>
          <w:rStyle w:val="FontStyle14"/>
          <w:sz w:val="24"/>
          <w:szCs w:val="24"/>
        </w:rPr>
        <w:t>Висмар</w:t>
      </w:r>
      <w:proofErr w:type="spellEnd"/>
      <w:r w:rsidRPr="007548E5">
        <w:rPr>
          <w:rStyle w:val="FontStyle14"/>
          <w:sz w:val="24"/>
          <w:szCs w:val="24"/>
        </w:rPr>
        <w:t>» (г. Тирасполь, пер. Энгельса д. 8) о взыскании долга</w:t>
      </w:r>
      <w:r w:rsidRPr="007548E5">
        <w:rPr>
          <w:rFonts w:ascii="Times New Roman" w:eastAsia="Times New Roman" w:hAnsi="Times New Roman" w:cs="Times New Roman"/>
          <w:sz w:val="24"/>
          <w:szCs w:val="24"/>
        </w:rPr>
        <w:t xml:space="preserve"> и процентов за пользование чужими денежными средствами, при участии представителей:</w:t>
      </w:r>
      <w:proofErr w:type="gramEnd"/>
    </w:p>
    <w:p w:rsidR="00A53524" w:rsidRPr="007548E5" w:rsidRDefault="00A53524" w:rsidP="007548E5">
      <w:pPr>
        <w:autoSpaceDE w:val="0"/>
        <w:autoSpaceDN w:val="0"/>
        <w:adjustRightInd w:val="0"/>
        <w:spacing w:after="0" w:line="240" w:lineRule="auto"/>
        <w:ind w:left="-426" w:right="-2" w:firstLine="680"/>
        <w:jc w:val="both"/>
        <w:rPr>
          <w:rFonts w:ascii="Times New Roman" w:eastAsia="Times New Roman" w:hAnsi="Times New Roman" w:cs="Times New Roman"/>
          <w:sz w:val="24"/>
          <w:szCs w:val="24"/>
        </w:rPr>
      </w:pPr>
      <w:r w:rsidRPr="007548E5">
        <w:rPr>
          <w:rStyle w:val="FontStyle14"/>
          <w:sz w:val="24"/>
          <w:szCs w:val="24"/>
        </w:rPr>
        <w:t>истца – Белой А. В.</w:t>
      </w:r>
      <w:r w:rsidRPr="007548E5">
        <w:rPr>
          <w:rFonts w:ascii="Times New Roman" w:eastAsia="Times New Roman" w:hAnsi="Times New Roman" w:cs="Times New Roman"/>
          <w:sz w:val="24"/>
          <w:szCs w:val="24"/>
        </w:rPr>
        <w:t>, руково</w:t>
      </w:r>
      <w:r w:rsidR="007548E5">
        <w:rPr>
          <w:rFonts w:ascii="Times New Roman" w:eastAsia="Times New Roman" w:hAnsi="Times New Roman" w:cs="Times New Roman"/>
          <w:sz w:val="24"/>
          <w:szCs w:val="24"/>
        </w:rPr>
        <w:t>дителя согласно выписке из ГРЮЛ</w:t>
      </w:r>
      <w:r w:rsidRPr="007548E5">
        <w:rPr>
          <w:rFonts w:ascii="Times New Roman" w:eastAsia="Times New Roman" w:hAnsi="Times New Roman" w:cs="Times New Roman"/>
          <w:sz w:val="24"/>
          <w:szCs w:val="24"/>
        </w:rPr>
        <w:t>;</w:t>
      </w:r>
    </w:p>
    <w:p w:rsidR="00A53524" w:rsidRPr="007548E5" w:rsidRDefault="00A53524" w:rsidP="00872D00">
      <w:pPr>
        <w:autoSpaceDE w:val="0"/>
        <w:autoSpaceDN w:val="0"/>
        <w:adjustRightInd w:val="0"/>
        <w:spacing w:after="0" w:line="240" w:lineRule="auto"/>
        <w:ind w:left="-426" w:right="-2" w:firstLine="680"/>
        <w:jc w:val="both"/>
        <w:rPr>
          <w:rFonts w:ascii="Times New Roman" w:hAnsi="Times New Roman" w:cs="Times New Roman"/>
          <w:b/>
          <w:sz w:val="24"/>
          <w:szCs w:val="24"/>
        </w:rPr>
      </w:pPr>
      <w:r w:rsidRPr="007548E5">
        <w:rPr>
          <w:rFonts w:ascii="Times New Roman" w:hAnsi="Times New Roman" w:cs="Times New Roman"/>
          <w:sz w:val="24"/>
          <w:szCs w:val="24"/>
        </w:rPr>
        <w:t>в отсутствие представителей ответчика, извещенных надлежащим образом о времени и месте рассмотрения заявления,</w:t>
      </w:r>
    </w:p>
    <w:p w:rsidR="00A53524" w:rsidRPr="007548E5" w:rsidRDefault="00A53524" w:rsidP="007548E5">
      <w:pPr>
        <w:spacing w:after="0" w:line="240" w:lineRule="auto"/>
        <w:ind w:firstLine="680"/>
        <w:jc w:val="center"/>
        <w:rPr>
          <w:rFonts w:ascii="Times New Roman" w:hAnsi="Times New Roman" w:cs="Times New Roman"/>
          <w:b/>
          <w:sz w:val="24"/>
          <w:szCs w:val="24"/>
        </w:rPr>
      </w:pPr>
      <w:r w:rsidRPr="007548E5">
        <w:rPr>
          <w:rFonts w:ascii="Times New Roman" w:hAnsi="Times New Roman" w:cs="Times New Roman"/>
          <w:b/>
          <w:sz w:val="24"/>
          <w:szCs w:val="24"/>
        </w:rPr>
        <w:t>У С Т А Н О В И Л:</w:t>
      </w:r>
    </w:p>
    <w:p w:rsidR="00A53524" w:rsidRPr="007548E5" w:rsidRDefault="00A53524" w:rsidP="007548E5">
      <w:pPr>
        <w:spacing w:after="0" w:line="240" w:lineRule="auto"/>
        <w:ind w:left="-426" w:right="-2" w:firstLine="680"/>
        <w:jc w:val="both"/>
        <w:rPr>
          <w:rFonts w:ascii="Times New Roman" w:eastAsia="Times New Roman" w:hAnsi="Times New Roman" w:cs="Times New Roman"/>
          <w:sz w:val="24"/>
          <w:szCs w:val="24"/>
        </w:rPr>
      </w:pPr>
      <w:proofErr w:type="gramStart"/>
      <w:r w:rsidRPr="007548E5">
        <w:rPr>
          <w:rFonts w:ascii="Times New Roman" w:eastAsia="Times New Roman" w:hAnsi="Times New Roman" w:cs="Times New Roman"/>
          <w:sz w:val="24"/>
          <w:szCs w:val="24"/>
        </w:rPr>
        <w:t xml:space="preserve">определением от 12 октября 2018 года после устранения обстоятельств, послуживших основанием для оставления иска без движения, к производству  Арбитражного суда принято исковое заявление </w:t>
      </w:r>
      <w:r w:rsidRPr="007548E5">
        <w:rPr>
          <w:rStyle w:val="FontStyle14"/>
          <w:sz w:val="24"/>
          <w:szCs w:val="24"/>
        </w:rPr>
        <w:t>общества с ограниченной ответственностью «Веста» (далее – истец, ООО «Веста») к обществу с ограниченной ответственностью «</w:t>
      </w:r>
      <w:proofErr w:type="spellStart"/>
      <w:r w:rsidRPr="007548E5">
        <w:rPr>
          <w:rStyle w:val="FontStyle14"/>
          <w:sz w:val="24"/>
          <w:szCs w:val="24"/>
        </w:rPr>
        <w:t>Висмар</w:t>
      </w:r>
      <w:proofErr w:type="spellEnd"/>
      <w:r w:rsidRPr="007548E5">
        <w:rPr>
          <w:rStyle w:val="FontStyle14"/>
          <w:sz w:val="24"/>
          <w:szCs w:val="24"/>
        </w:rPr>
        <w:t>» (далее – ответчик, ООО «</w:t>
      </w:r>
      <w:proofErr w:type="spellStart"/>
      <w:r w:rsidRPr="007548E5">
        <w:rPr>
          <w:rStyle w:val="FontStyle14"/>
          <w:sz w:val="24"/>
          <w:szCs w:val="24"/>
        </w:rPr>
        <w:t>Висмар</w:t>
      </w:r>
      <w:proofErr w:type="spellEnd"/>
      <w:r w:rsidRPr="007548E5">
        <w:rPr>
          <w:rStyle w:val="FontStyle14"/>
          <w:sz w:val="24"/>
          <w:szCs w:val="24"/>
        </w:rPr>
        <w:t>») о взыскании долга</w:t>
      </w:r>
      <w:r w:rsidRPr="007548E5">
        <w:rPr>
          <w:rFonts w:ascii="Times New Roman" w:eastAsia="Times New Roman" w:hAnsi="Times New Roman" w:cs="Times New Roman"/>
          <w:sz w:val="24"/>
          <w:szCs w:val="24"/>
        </w:rPr>
        <w:t xml:space="preserve"> и процентов за пользование чужими денежными средствами.</w:t>
      </w:r>
      <w:proofErr w:type="gramEnd"/>
    </w:p>
    <w:p w:rsidR="00A53524" w:rsidRPr="007548E5" w:rsidRDefault="00A53524" w:rsidP="007548E5">
      <w:pPr>
        <w:spacing w:after="0" w:line="240" w:lineRule="auto"/>
        <w:ind w:left="-426" w:right="-2" w:firstLine="680"/>
        <w:jc w:val="both"/>
        <w:rPr>
          <w:rFonts w:ascii="Times New Roman" w:hAnsi="Times New Roman" w:cs="Times New Roman"/>
          <w:sz w:val="24"/>
          <w:szCs w:val="24"/>
        </w:rPr>
      </w:pPr>
      <w:r w:rsidRPr="007548E5">
        <w:rPr>
          <w:rFonts w:ascii="Times New Roman" w:eastAsia="Times New Roman" w:hAnsi="Times New Roman" w:cs="Times New Roman"/>
          <w:sz w:val="24"/>
          <w:szCs w:val="24"/>
        </w:rPr>
        <w:t xml:space="preserve">Определением </w:t>
      </w:r>
      <w:r w:rsidRPr="007548E5">
        <w:rPr>
          <w:rFonts w:ascii="Times New Roman" w:hAnsi="Times New Roman" w:cs="Times New Roman"/>
          <w:sz w:val="24"/>
          <w:szCs w:val="24"/>
        </w:rPr>
        <w:t>Арбитражного суда от 12 октября 2018 года  назначены обеспечительные меры в виде наложения ареста на денежные средства или иное имущество, принадлежащее ООО «</w:t>
      </w:r>
      <w:proofErr w:type="spellStart"/>
      <w:r w:rsidRPr="007548E5">
        <w:rPr>
          <w:rFonts w:ascii="Times New Roman" w:hAnsi="Times New Roman" w:cs="Times New Roman"/>
          <w:sz w:val="24"/>
          <w:szCs w:val="24"/>
        </w:rPr>
        <w:t>Висмар</w:t>
      </w:r>
      <w:proofErr w:type="spellEnd"/>
      <w:r w:rsidRPr="007548E5">
        <w:rPr>
          <w:rFonts w:ascii="Times New Roman" w:hAnsi="Times New Roman" w:cs="Times New Roman"/>
          <w:sz w:val="24"/>
          <w:szCs w:val="24"/>
        </w:rPr>
        <w:t xml:space="preserve">» в пределах цены иска.  Указанное определение не обжаловалось ответчиком в кассационном порядке. </w:t>
      </w:r>
    </w:p>
    <w:p w:rsidR="00A53524" w:rsidRPr="007548E5" w:rsidRDefault="00A53524" w:rsidP="007548E5">
      <w:pPr>
        <w:spacing w:after="0" w:line="240" w:lineRule="auto"/>
        <w:ind w:left="-426" w:right="-2" w:firstLine="680"/>
        <w:jc w:val="both"/>
        <w:rPr>
          <w:rFonts w:ascii="Times New Roman" w:hAnsi="Times New Roman" w:cs="Times New Roman"/>
          <w:sz w:val="24"/>
          <w:szCs w:val="24"/>
        </w:rPr>
      </w:pPr>
      <w:proofErr w:type="gramStart"/>
      <w:r w:rsidRPr="007548E5">
        <w:rPr>
          <w:rFonts w:ascii="Times New Roman" w:hAnsi="Times New Roman" w:cs="Times New Roman"/>
          <w:sz w:val="24"/>
          <w:szCs w:val="24"/>
        </w:rPr>
        <w:t xml:space="preserve">Решением Арбитражного суда от 21 декабря 2018 года по делу №644/18-12 </w:t>
      </w:r>
      <w:r w:rsidRPr="007548E5">
        <w:rPr>
          <w:rFonts w:ascii="Times New Roman" w:eastAsia="Times New Roman" w:hAnsi="Times New Roman" w:cs="Times New Roman"/>
          <w:sz w:val="24"/>
          <w:szCs w:val="24"/>
        </w:rPr>
        <w:t>исковые требования ООО «Веста» частично</w:t>
      </w:r>
      <w:r w:rsidRPr="007548E5">
        <w:rPr>
          <w:rFonts w:ascii="Times New Roman" w:hAnsi="Times New Roman" w:cs="Times New Roman"/>
          <w:sz w:val="24"/>
          <w:szCs w:val="24"/>
        </w:rPr>
        <w:t xml:space="preserve"> удовлетворены</w:t>
      </w:r>
      <w:r w:rsidRPr="007548E5">
        <w:rPr>
          <w:rFonts w:ascii="Times New Roman" w:eastAsia="Times New Roman" w:hAnsi="Times New Roman" w:cs="Times New Roman"/>
          <w:sz w:val="24"/>
          <w:szCs w:val="24"/>
        </w:rPr>
        <w:t>, с ООО «</w:t>
      </w:r>
      <w:proofErr w:type="spellStart"/>
      <w:r w:rsidRPr="007548E5">
        <w:rPr>
          <w:rFonts w:ascii="Times New Roman" w:eastAsia="Times New Roman" w:hAnsi="Times New Roman" w:cs="Times New Roman"/>
          <w:sz w:val="24"/>
          <w:szCs w:val="24"/>
        </w:rPr>
        <w:t>Висмар</w:t>
      </w:r>
      <w:proofErr w:type="spellEnd"/>
      <w:r w:rsidRPr="007548E5">
        <w:rPr>
          <w:rFonts w:ascii="Times New Roman" w:eastAsia="Times New Roman" w:hAnsi="Times New Roman" w:cs="Times New Roman"/>
          <w:sz w:val="24"/>
          <w:szCs w:val="24"/>
        </w:rPr>
        <w:t xml:space="preserve">» </w:t>
      </w:r>
      <w:r w:rsidR="00A42F31">
        <w:rPr>
          <w:rFonts w:ascii="Times New Roman" w:eastAsia="Times New Roman" w:hAnsi="Times New Roman" w:cs="Times New Roman"/>
          <w:sz w:val="24"/>
          <w:szCs w:val="24"/>
        </w:rPr>
        <w:t xml:space="preserve">взысканы </w:t>
      </w:r>
      <w:r w:rsidRPr="007548E5">
        <w:rPr>
          <w:rFonts w:ascii="Times New Roman" w:eastAsia="Times New Roman" w:hAnsi="Times New Roman" w:cs="Times New Roman"/>
          <w:sz w:val="24"/>
          <w:szCs w:val="24"/>
        </w:rPr>
        <w:t xml:space="preserve">задолженность по договору в размере 2 818 381,12 рублей ПМР и проценты за пользование чужими денежными средствами в размере 7 045,95 рублей ПМР, а в части взыскания процентов за пользование чужими денежными средствами в </w:t>
      </w:r>
      <w:r w:rsidR="00A42F31">
        <w:rPr>
          <w:rFonts w:ascii="Times New Roman" w:eastAsia="Times New Roman" w:hAnsi="Times New Roman" w:cs="Times New Roman"/>
          <w:sz w:val="24"/>
          <w:szCs w:val="24"/>
        </w:rPr>
        <w:t>размере  16 346,61  рублей</w:t>
      </w:r>
      <w:proofErr w:type="gramEnd"/>
      <w:r w:rsidR="00A42F31">
        <w:rPr>
          <w:rFonts w:ascii="Times New Roman" w:eastAsia="Times New Roman" w:hAnsi="Times New Roman" w:cs="Times New Roman"/>
          <w:sz w:val="24"/>
          <w:szCs w:val="24"/>
        </w:rPr>
        <w:t xml:space="preserve"> ПМР </w:t>
      </w:r>
      <w:r w:rsidRPr="007548E5">
        <w:rPr>
          <w:rFonts w:ascii="Times New Roman" w:eastAsia="Times New Roman" w:hAnsi="Times New Roman" w:cs="Times New Roman"/>
          <w:sz w:val="24"/>
          <w:szCs w:val="24"/>
        </w:rPr>
        <w:t>отказа</w:t>
      </w:r>
      <w:r w:rsidR="00A42F31">
        <w:rPr>
          <w:rFonts w:ascii="Times New Roman" w:eastAsia="Times New Roman" w:hAnsi="Times New Roman" w:cs="Times New Roman"/>
          <w:sz w:val="24"/>
          <w:szCs w:val="24"/>
        </w:rPr>
        <w:t>но</w:t>
      </w:r>
      <w:r w:rsidRPr="007548E5">
        <w:rPr>
          <w:rFonts w:ascii="Times New Roman" w:eastAsia="Times New Roman" w:hAnsi="Times New Roman" w:cs="Times New Roman"/>
          <w:sz w:val="24"/>
          <w:szCs w:val="24"/>
        </w:rPr>
        <w:t>.</w:t>
      </w:r>
      <w:r w:rsidRPr="007548E5">
        <w:rPr>
          <w:rFonts w:ascii="Times New Roman" w:hAnsi="Times New Roman" w:cs="Times New Roman"/>
          <w:sz w:val="24"/>
          <w:szCs w:val="24"/>
        </w:rPr>
        <w:t xml:space="preserve"> Судебное решение вступило в законную силу  11 января 2019 года. </w:t>
      </w:r>
    </w:p>
    <w:p w:rsidR="00A42F31" w:rsidRDefault="00A53524" w:rsidP="00A42F31">
      <w:pPr>
        <w:spacing w:after="0" w:line="240" w:lineRule="auto"/>
        <w:ind w:left="-426" w:right="-2" w:firstLine="680"/>
        <w:jc w:val="both"/>
        <w:rPr>
          <w:rFonts w:ascii="Times New Roman" w:hAnsi="Times New Roman" w:cs="Times New Roman"/>
          <w:sz w:val="24"/>
          <w:szCs w:val="24"/>
        </w:rPr>
      </w:pPr>
      <w:r w:rsidRPr="007548E5">
        <w:rPr>
          <w:rFonts w:ascii="Times New Roman" w:hAnsi="Times New Roman" w:cs="Times New Roman"/>
          <w:sz w:val="24"/>
          <w:szCs w:val="24"/>
        </w:rPr>
        <w:t>13 марта 2019 года через канцелярию арбитражного суда поступило заявление ООО «Веста» об отмене обеспечительных мер, которое принято к производству суда определением от 13 марта  2019 года и назначено к слушанию на 14 марта  2019 года.</w:t>
      </w:r>
    </w:p>
    <w:p w:rsidR="00A53524" w:rsidRPr="007548E5" w:rsidRDefault="00A53524" w:rsidP="00A42F31">
      <w:pPr>
        <w:spacing w:after="0" w:line="240" w:lineRule="auto"/>
        <w:ind w:left="-426" w:right="-2" w:firstLine="680"/>
        <w:jc w:val="both"/>
        <w:rPr>
          <w:rStyle w:val="FontStyle14"/>
          <w:sz w:val="24"/>
          <w:szCs w:val="24"/>
        </w:rPr>
      </w:pPr>
      <w:r w:rsidRPr="007548E5">
        <w:rPr>
          <w:rStyle w:val="FontStyle14"/>
          <w:sz w:val="24"/>
          <w:szCs w:val="24"/>
        </w:rPr>
        <w:t>В состоявшемся в назначенное время заседании суд, проверяя в порядке статьи 104 АПК ПМР явку лиц, участвующих в деле, установил отсутствие представителя ООО «</w:t>
      </w:r>
      <w:proofErr w:type="spellStart"/>
      <w:r w:rsidRPr="007548E5">
        <w:rPr>
          <w:rStyle w:val="FontStyle14"/>
          <w:sz w:val="24"/>
          <w:szCs w:val="24"/>
        </w:rPr>
        <w:t>Висмар</w:t>
      </w:r>
      <w:proofErr w:type="spellEnd"/>
      <w:r w:rsidRPr="007548E5">
        <w:rPr>
          <w:rStyle w:val="FontStyle14"/>
          <w:sz w:val="24"/>
          <w:szCs w:val="24"/>
        </w:rPr>
        <w:t xml:space="preserve">» (надлежащее извещение подтверждается листом направления телефонограммы, имеющимся в деле). </w:t>
      </w:r>
    </w:p>
    <w:p w:rsidR="00A53524" w:rsidRPr="007548E5" w:rsidRDefault="00A53524" w:rsidP="007548E5">
      <w:pPr>
        <w:pStyle w:val="Style3"/>
        <w:widowControl/>
        <w:tabs>
          <w:tab w:val="left" w:pos="715"/>
        </w:tabs>
        <w:spacing w:line="240" w:lineRule="auto"/>
        <w:ind w:firstLine="680"/>
        <w:jc w:val="both"/>
        <w:rPr>
          <w:rStyle w:val="FontStyle14"/>
          <w:sz w:val="24"/>
          <w:szCs w:val="24"/>
        </w:rPr>
      </w:pPr>
      <w:r w:rsidRPr="007548E5">
        <w:rPr>
          <w:rStyle w:val="FontStyle14"/>
          <w:sz w:val="24"/>
          <w:szCs w:val="24"/>
        </w:rPr>
        <w:t>Учитывая положения пункта 2 статьи 68 АПК ПМР, суд не усмотрел препятствий для проведения судебного заседания без участия представителей  ООО «</w:t>
      </w:r>
      <w:proofErr w:type="spellStart"/>
      <w:r w:rsidRPr="007548E5">
        <w:rPr>
          <w:rStyle w:val="FontStyle14"/>
          <w:sz w:val="24"/>
          <w:szCs w:val="24"/>
        </w:rPr>
        <w:t>Висмар</w:t>
      </w:r>
      <w:proofErr w:type="spellEnd"/>
      <w:r w:rsidRPr="007548E5">
        <w:rPr>
          <w:rStyle w:val="FontStyle14"/>
          <w:sz w:val="24"/>
          <w:szCs w:val="24"/>
        </w:rPr>
        <w:t>».</w:t>
      </w:r>
    </w:p>
    <w:p w:rsidR="00A42F31" w:rsidRDefault="00A53524" w:rsidP="007548E5">
      <w:pPr>
        <w:pStyle w:val="Style3"/>
        <w:widowControl/>
        <w:tabs>
          <w:tab w:val="left" w:pos="715"/>
        </w:tabs>
        <w:spacing w:line="240" w:lineRule="auto"/>
        <w:ind w:firstLine="680"/>
        <w:jc w:val="both"/>
        <w:rPr>
          <w:rStyle w:val="FontStyle14"/>
          <w:sz w:val="24"/>
          <w:szCs w:val="24"/>
        </w:rPr>
      </w:pPr>
      <w:proofErr w:type="gramStart"/>
      <w:r w:rsidRPr="007548E5">
        <w:rPr>
          <w:rStyle w:val="FontStyle14"/>
          <w:sz w:val="24"/>
          <w:szCs w:val="24"/>
        </w:rPr>
        <w:t>В ходатайстве об отмене обеспечения заявления ООО «Веста», указал</w:t>
      </w:r>
      <w:r w:rsidR="00A42F31">
        <w:rPr>
          <w:rStyle w:val="FontStyle14"/>
          <w:sz w:val="24"/>
          <w:szCs w:val="24"/>
        </w:rPr>
        <w:t>о</w:t>
      </w:r>
      <w:r w:rsidRPr="007548E5">
        <w:rPr>
          <w:rStyle w:val="FontStyle14"/>
          <w:sz w:val="24"/>
          <w:szCs w:val="24"/>
        </w:rPr>
        <w:t xml:space="preserve">, что в связи с вступлением в законную силу решения суда по делу № 644/18-12 отсутствует основание для сохранения принятой обеспечительной меры как временной меры, </w:t>
      </w:r>
      <w:r w:rsidR="007548E5" w:rsidRPr="007548E5">
        <w:rPr>
          <w:rStyle w:val="FontStyle14"/>
          <w:sz w:val="24"/>
          <w:szCs w:val="24"/>
        </w:rPr>
        <w:t xml:space="preserve"> </w:t>
      </w:r>
      <w:r w:rsidR="00A42F31">
        <w:rPr>
          <w:rStyle w:val="FontStyle14"/>
          <w:sz w:val="24"/>
          <w:szCs w:val="24"/>
        </w:rPr>
        <w:t xml:space="preserve">направленной на надлежащее исполнение решения, вынесенного по делу. </w:t>
      </w:r>
      <w:proofErr w:type="gramEnd"/>
    </w:p>
    <w:p w:rsidR="00A53524" w:rsidRPr="007548E5" w:rsidRDefault="00A53524" w:rsidP="007548E5">
      <w:pPr>
        <w:pStyle w:val="Style3"/>
        <w:widowControl/>
        <w:tabs>
          <w:tab w:val="left" w:pos="715"/>
        </w:tabs>
        <w:spacing w:line="240" w:lineRule="auto"/>
        <w:ind w:firstLine="680"/>
        <w:jc w:val="both"/>
        <w:rPr>
          <w:rStyle w:val="a6"/>
          <w:color w:val="000000"/>
          <w:szCs w:val="24"/>
        </w:rPr>
      </w:pPr>
      <w:r w:rsidRPr="007548E5">
        <w:rPr>
          <w:rStyle w:val="a6"/>
          <w:color w:val="000000"/>
          <w:szCs w:val="24"/>
        </w:rPr>
        <w:lastRenderedPageBreak/>
        <w:t xml:space="preserve">Арбитражный суд, рассмотрев </w:t>
      </w:r>
      <w:r w:rsidR="007548E5" w:rsidRPr="007548E5">
        <w:rPr>
          <w:rStyle w:val="a6"/>
          <w:color w:val="000000"/>
          <w:szCs w:val="24"/>
        </w:rPr>
        <w:t>заявление</w:t>
      </w:r>
      <w:r w:rsidRPr="007548E5">
        <w:rPr>
          <w:rStyle w:val="a6"/>
          <w:color w:val="000000"/>
          <w:szCs w:val="24"/>
        </w:rPr>
        <w:t xml:space="preserve"> </w:t>
      </w:r>
      <w:r w:rsidR="007548E5" w:rsidRPr="007548E5">
        <w:rPr>
          <w:rStyle w:val="a6"/>
          <w:color w:val="000000"/>
          <w:szCs w:val="24"/>
        </w:rPr>
        <w:t>ООО «Веста»</w:t>
      </w:r>
      <w:r w:rsidRPr="007548E5">
        <w:rPr>
          <w:rStyle w:val="a6"/>
          <w:color w:val="000000"/>
          <w:szCs w:val="24"/>
        </w:rPr>
        <w:t>, находит его подлежащим  удовлетворению по следующим основаниям.</w:t>
      </w:r>
    </w:p>
    <w:p w:rsidR="00A53524" w:rsidRPr="007548E5" w:rsidRDefault="00A53524" w:rsidP="007548E5">
      <w:pPr>
        <w:pStyle w:val="a5"/>
        <w:ind w:right="20" w:firstLine="680"/>
        <w:jc w:val="both"/>
        <w:rPr>
          <w:rStyle w:val="a6"/>
          <w:color w:val="000000"/>
          <w:szCs w:val="24"/>
        </w:rPr>
      </w:pPr>
      <w:r w:rsidRPr="007548E5">
        <w:rPr>
          <w:rStyle w:val="a6"/>
          <w:color w:val="000000"/>
          <w:szCs w:val="24"/>
        </w:rPr>
        <w:t xml:space="preserve">Согласно пункту 1 статьи 68 АПК ПМР </w:t>
      </w:r>
      <w:r w:rsidRPr="007548E5">
        <w:rPr>
          <w:szCs w:val="24"/>
        </w:rPr>
        <w:t xml:space="preserve">обеспечение иска может быть по ходатайству лица, участвующего в деле, отменено арбитражным судом, рассматривающим дело. </w:t>
      </w:r>
      <w:r w:rsidRPr="007548E5">
        <w:rPr>
          <w:rStyle w:val="a6"/>
          <w:color w:val="000000"/>
          <w:szCs w:val="24"/>
        </w:rPr>
        <w:t xml:space="preserve"> </w:t>
      </w:r>
    </w:p>
    <w:p w:rsidR="00A53524" w:rsidRPr="007548E5" w:rsidRDefault="00A53524" w:rsidP="007548E5">
      <w:pPr>
        <w:pStyle w:val="a5"/>
        <w:ind w:right="20" w:firstLine="680"/>
        <w:jc w:val="both"/>
        <w:rPr>
          <w:rStyle w:val="a6"/>
          <w:color w:val="000000"/>
          <w:szCs w:val="24"/>
        </w:rPr>
      </w:pPr>
      <w:r w:rsidRPr="007548E5">
        <w:rPr>
          <w:rStyle w:val="a6"/>
          <w:color w:val="000000"/>
          <w:szCs w:val="24"/>
        </w:rPr>
        <w:t>Из системного анализа главы 7 АПК ПМР следует, что обращение с заявлением об отмене обеспечения может основываться на том, что отпали основания, по которым были приняты обеспечительные меры.</w:t>
      </w:r>
    </w:p>
    <w:p w:rsidR="00A53524" w:rsidRPr="007548E5" w:rsidRDefault="00A53524" w:rsidP="007548E5">
      <w:pPr>
        <w:spacing w:after="0" w:line="240" w:lineRule="auto"/>
        <w:ind w:firstLine="680"/>
        <w:jc w:val="both"/>
        <w:rPr>
          <w:rFonts w:ascii="Times New Roman" w:hAnsi="Times New Roman" w:cs="Times New Roman"/>
          <w:sz w:val="24"/>
          <w:szCs w:val="24"/>
        </w:rPr>
      </w:pPr>
      <w:r w:rsidRPr="007548E5">
        <w:rPr>
          <w:rStyle w:val="FontStyle14"/>
          <w:sz w:val="24"/>
          <w:szCs w:val="24"/>
        </w:rPr>
        <w:t xml:space="preserve">Решение Арбитражного суда по делу № </w:t>
      </w:r>
      <w:r w:rsidR="007548E5" w:rsidRPr="007548E5">
        <w:rPr>
          <w:rStyle w:val="FontStyle14"/>
          <w:sz w:val="24"/>
          <w:szCs w:val="24"/>
        </w:rPr>
        <w:t>64</w:t>
      </w:r>
      <w:r w:rsidRPr="007548E5">
        <w:rPr>
          <w:rStyle w:val="FontStyle14"/>
          <w:sz w:val="24"/>
          <w:szCs w:val="24"/>
        </w:rPr>
        <w:t xml:space="preserve">4/18-12 вынесено </w:t>
      </w:r>
      <w:r w:rsidR="007548E5" w:rsidRPr="007548E5">
        <w:rPr>
          <w:rStyle w:val="FontStyle14"/>
          <w:sz w:val="24"/>
          <w:szCs w:val="24"/>
        </w:rPr>
        <w:t xml:space="preserve">21 декабря </w:t>
      </w:r>
      <w:r w:rsidRPr="007548E5">
        <w:rPr>
          <w:rStyle w:val="FontStyle14"/>
          <w:sz w:val="24"/>
          <w:szCs w:val="24"/>
        </w:rPr>
        <w:t xml:space="preserve"> 2018 года</w:t>
      </w:r>
      <w:r w:rsidR="00A42F31">
        <w:rPr>
          <w:rStyle w:val="FontStyle14"/>
          <w:sz w:val="24"/>
          <w:szCs w:val="24"/>
        </w:rPr>
        <w:t xml:space="preserve"> </w:t>
      </w:r>
      <w:r w:rsidR="00A42F31">
        <w:rPr>
          <w:rFonts w:ascii="Times New Roman" w:hAnsi="Times New Roman" w:cs="Times New Roman"/>
          <w:sz w:val="24"/>
          <w:szCs w:val="24"/>
        </w:rPr>
        <w:t xml:space="preserve">и </w:t>
      </w:r>
      <w:r w:rsidR="007548E5" w:rsidRPr="007548E5">
        <w:rPr>
          <w:rFonts w:ascii="Times New Roman" w:hAnsi="Times New Roman" w:cs="Times New Roman"/>
          <w:sz w:val="24"/>
          <w:szCs w:val="24"/>
        </w:rPr>
        <w:t xml:space="preserve">  </w:t>
      </w:r>
      <w:r w:rsidRPr="007548E5">
        <w:rPr>
          <w:rFonts w:ascii="Times New Roman" w:hAnsi="Times New Roman" w:cs="Times New Roman"/>
          <w:sz w:val="24"/>
          <w:szCs w:val="24"/>
        </w:rPr>
        <w:t xml:space="preserve"> вступило в законную силу</w:t>
      </w:r>
      <w:r w:rsidR="007548E5" w:rsidRPr="007548E5">
        <w:rPr>
          <w:rFonts w:ascii="Times New Roman" w:hAnsi="Times New Roman" w:cs="Times New Roman"/>
          <w:sz w:val="24"/>
          <w:szCs w:val="24"/>
        </w:rPr>
        <w:t xml:space="preserve"> с 11 января 2019 года</w:t>
      </w:r>
      <w:r w:rsidRPr="007548E5">
        <w:rPr>
          <w:rFonts w:ascii="Times New Roman" w:hAnsi="Times New Roman" w:cs="Times New Roman"/>
          <w:sz w:val="24"/>
          <w:szCs w:val="24"/>
        </w:rPr>
        <w:t xml:space="preserve">. </w:t>
      </w:r>
    </w:p>
    <w:p w:rsidR="00A53524" w:rsidRPr="007548E5" w:rsidRDefault="00A53524" w:rsidP="007548E5">
      <w:pPr>
        <w:pStyle w:val="a9"/>
        <w:spacing w:after="0"/>
        <w:ind w:left="0" w:firstLine="680"/>
        <w:jc w:val="both"/>
      </w:pPr>
      <w:proofErr w:type="gramStart"/>
      <w:r w:rsidRPr="007548E5">
        <w:rPr>
          <w:color w:val="000000"/>
          <w:shd w:val="clear" w:color="auto" w:fill="FFFFFF"/>
        </w:rPr>
        <w:t xml:space="preserve">В соответствии с положениями пунктов 3, 4 статьи 67 АПК ПМР </w:t>
      </w:r>
      <w:r w:rsidRPr="007548E5">
        <w:t>в случае удовлетворения иска обеспечительные меры сохраняют свое действие до фактического исполнения судебного акта, которым закончено рассмотрение дела по существу, а в случае отказа в его удовлетворении обеспечительные меры сохраняют свое действие до вступления в законную силу соответствующего судебного акта.</w:t>
      </w:r>
      <w:proofErr w:type="gramEnd"/>
      <w:r w:rsidRPr="007548E5">
        <w:t xml:space="preserve"> После вступления судебного акта в законную силу арбитражный суд по ходатайству лица, участвующего в деле, выносит определение об отмене мер по обеспечению иска.</w:t>
      </w:r>
    </w:p>
    <w:p w:rsidR="00A53524" w:rsidRPr="007548E5" w:rsidRDefault="00A53524" w:rsidP="007548E5">
      <w:pPr>
        <w:pStyle w:val="a9"/>
        <w:spacing w:after="0"/>
        <w:ind w:left="0" w:firstLine="680"/>
        <w:jc w:val="both"/>
      </w:pPr>
      <w:r w:rsidRPr="007548E5">
        <w:rPr>
          <w:color w:val="000000"/>
          <w:shd w:val="clear" w:color="auto" w:fill="FFFFFF"/>
        </w:rPr>
        <w:t>Из совокупного прочтения положений статей 67 и 68 АПК ПМР следует, что основаниями для отмены обеспечительных мер могут служить  случаи, когда отпали основания для их принятия, либо их сохранение становится препятствием к исполнению решения суда. </w:t>
      </w:r>
    </w:p>
    <w:p w:rsidR="00A53524" w:rsidRPr="007548E5" w:rsidRDefault="00A53524" w:rsidP="007548E5">
      <w:pPr>
        <w:spacing w:after="0" w:line="240" w:lineRule="auto"/>
        <w:ind w:firstLine="680"/>
        <w:jc w:val="both"/>
        <w:rPr>
          <w:rFonts w:ascii="Times New Roman" w:hAnsi="Times New Roman" w:cs="Times New Roman"/>
          <w:color w:val="000000"/>
          <w:sz w:val="24"/>
          <w:szCs w:val="24"/>
          <w:shd w:val="clear" w:color="auto" w:fill="FFFFFF"/>
        </w:rPr>
      </w:pPr>
      <w:r w:rsidRPr="007548E5">
        <w:rPr>
          <w:rFonts w:ascii="Times New Roman" w:hAnsi="Times New Roman" w:cs="Times New Roman"/>
          <w:color w:val="000000"/>
          <w:sz w:val="24"/>
          <w:szCs w:val="24"/>
          <w:shd w:val="clear" w:color="auto" w:fill="FFFFFF"/>
        </w:rPr>
        <w:t>Обеспечительные меры по делу №</w:t>
      </w:r>
      <w:r w:rsidR="007548E5" w:rsidRPr="007548E5">
        <w:rPr>
          <w:rFonts w:ascii="Times New Roman" w:hAnsi="Times New Roman" w:cs="Times New Roman"/>
          <w:color w:val="000000"/>
          <w:sz w:val="24"/>
          <w:szCs w:val="24"/>
          <w:shd w:val="clear" w:color="auto" w:fill="FFFFFF"/>
        </w:rPr>
        <w:t>644</w:t>
      </w:r>
      <w:r w:rsidRPr="007548E5">
        <w:rPr>
          <w:rFonts w:ascii="Times New Roman" w:hAnsi="Times New Roman" w:cs="Times New Roman"/>
          <w:color w:val="000000"/>
          <w:sz w:val="24"/>
          <w:szCs w:val="24"/>
          <w:shd w:val="clear" w:color="auto" w:fill="FFFFFF"/>
        </w:rPr>
        <w:t>/18</w:t>
      </w:r>
      <w:r w:rsidR="00A42F31">
        <w:rPr>
          <w:rFonts w:ascii="Times New Roman" w:hAnsi="Times New Roman" w:cs="Times New Roman"/>
          <w:color w:val="000000"/>
          <w:sz w:val="24"/>
          <w:szCs w:val="24"/>
          <w:shd w:val="clear" w:color="auto" w:fill="FFFFFF"/>
        </w:rPr>
        <w:t>-12 назначены Арбитражным судом</w:t>
      </w:r>
      <w:r w:rsidRPr="007548E5">
        <w:rPr>
          <w:rFonts w:ascii="Times New Roman" w:hAnsi="Times New Roman" w:cs="Times New Roman"/>
          <w:color w:val="000000"/>
          <w:sz w:val="24"/>
          <w:szCs w:val="24"/>
          <w:shd w:val="clear" w:color="auto" w:fill="FFFFFF"/>
        </w:rPr>
        <w:t xml:space="preserve"> </w:t>
      </w:r>
      <w:r w:rsidR="007548E5" w:rsidRPr="007548E5">
        <w:rPr>
          <w:rFonts w:ascii="Times New Roman" w:hAnsi="Times New Roman" w:cs="Times New Roman"/>
          <w:color w:val="000000"/>
          <w:sz w:val="24"/>
          <w:szCs w:val="24"/>
          <w:shd w:val="clear" w:color="auto" w:fill="FFFFFF"/>
        </w:rPr>
        <w:t>в целях обеспечения реального исполнен</w:t>
      </w:r>
      <w:r w:rsidR="00A42F31">
        <w:rPr>
          <w:rFonts w:ascii="Times New Roman" w:hAnsi="Times New Roman" w:cs="Times New Roman"/>
          <w:color w:val="000000"/>
          <w:sz w:val="24"/>
          <w:szCs w:val="24"/>
          <w:shd w:val="clear" w:color="auto" w:fill="FFFFFF"/>
        </w:rPr>
        <w:t>ия судебного решения, а также в</w:t>
      </w:r>
      <w:r w:rsidR="007548E5" w:rsidRPr="007548E5">
        <w:rPr>
          <w:rFonts w:ascii="Times New Roman" w:hAnsi="Times New Roman" w:cs="Times New Roman"/>
          <w:color w:val="000000"/>
          <w:sz w:val="24"/>
          <w:szCs w:val="24"/>
          <w:shd w:val="clear" w:color="auto" w:fill="FFFFFF"/>
        </w:rPr>
        <w:t xml:space="preserve">виду того, что </w:t>
      </w:r>
      <w:r w:rsidRPr="007548E5">
        <w:rPr>
          <w:rFonts w:ascii="Times New Roman" w:hAnsi="Times New Roman" w:cs="Times New Roman"/>
          <w:color w:val="000000"/>
          <w:sz w:val="24"/>
          <w:szCs w:val="24"/>
          <w:shd w:val="clear" w:color="auto" w:fill="FFFFFF"/>
        </w:rPr>
        <w:t xml:space="preserve"> </w:t>
      </w:r>
      <w:r w:rsidR="007548E5" w:rsidRPr="007548E5">
        <w:rPr>
          <w:rFonts w:ascii="Times New Roman" w:hAnsi="Times New Roman" w:cs="Times New Roman"/>
          <w:color w:val="000000"/>
          <w:sz w:val="24"/>
          <w:szCs w:val="24"/>
          <w:shd w:val="clear" w:color="auto" w:fill="FFFFFF"/>
        </w:rPr>
        <w:t>непринятие таковых могло привести к нарушению прав ООО «Веста»</w:t>
      </w:r>
      <w:r w:rsidRPr="007548E5">
        <w:rPr>
          <w:rFonts w:ascii="Times New Roman" w:hAnsi="Times New Roman" w:cs="Times New Roman"/>
          <w:color w:val="000000"/>
          <w:sz w:val="24"/>
          <w:szCs w:val="24"/>
          <w:shd w:val="clear" w:color="auto" w:fill="FFFFFF"/>
        </w:rPr>
        <w:t>.</w:t>
      </w:r>
    </w:p>
    <w:p w:rsidR="00A53524" w:rsidRPr="007548E5" w:rsidRDefault="00A53524" w:rsidP="007548E5">
      <w:pPr>
        <w:pStyle w:val="a5"/>
        <w:ind w:right="20" w:firstLine="680"/>
        <w:jc w:val="both"/>
        <w:rPr>
          <w:rFonts w:eastAsia="Calibri"/>
          <w:szCs w:val="24"/>
          <w:lang w:eastAsia="en-US"/>
        </w:rPr>
      </w:pPr>
      <w:r w:rsidRPr="007548E5">
        <w:rPr>
          <w:color w:val="000000"/>
          <w:szCs w:val="24"/>
          <w:shd w:val="clear" w:color="auto" w:fill="FFFFFF"/>
        </w:rPr>
        <w:t>Решением Арбитражного суда заявление ООО «</w:t>
      </w:r>
      <w:r w:rsidR="007548E5" w:rsidRPr="007548E5">
        <w:rPr>
          <w:color w:val="000000"/>
          <w:szCs w:val="24"/>
          <w:shd w:val="clear" w:color="auto" w:fill="FFFFFF"/>
        </w:rPr>
        <w:t>Веста</w:t>
      </w:r>
      <w:r w:rsidRPr="007548E5">
        <w:rPr>
          <w:color w:val="000000"/>
          <w:szCs w:val="24"/>
          <w:shd w:val="clear" w:color="auto" w:fill="FFFFFF"/>
        </w:rPr>
        <w:t xml:space="preserve">» удовлетворено  частично. </w:t>
      </w:r>
      <w:r w:rsidR="007548E5" w:rsidRPr="007548E5">
        <w:rPr>
          <w:szCs w:val="24"/>
        </w:rPr>
        <w:t>С ООО «</w:t>
      </w:r>
      <w:proofErr w:type="spellStart"/>
      <w:r w:rsidR="007548E5" w:rsidRPr="007548E5">
        <w:rPr>
          <w:szCs w:val="24"/>
        </w:rPr>
        <w:t>Висмар</w:t>
      </w:r>
      <w:proofErr w:type="spellEnd"/>
      <w:r w:rsidR="007548E5" w:rsidRPr="007548E5">
        <w:rPr>
          <w:szCs w:val="24"/>
        </w:rPr>
        <w:t xml:space="preserve">»  взыскана задолженность по договору в размере 2 818 381,12 рублей ПМР и проценты за пользование чужими денежными средствами в размере 7 045,95 рублей ПМР, а в части взыскания процентов за пользование чужими денежными средствами в размере  16 346,61  рублей ПМР отказано. Также в силу </w:t>
      </w:r>
      <w:r w:rsidR="00872D00" w:rsidRPr="007548E5">
        <w:rPr>
          <w:szCs w:val="24"/>
        </w:rPr>
        <w:t>судебного</w:t>
      </w:r>
      <w:r w:rsidR="007548E5" w:rsidRPr="007548E5">
        <w:rPr>
          <w:szCs w:val="24"/>
        </w:rPr>
        <w:t xml:space="preserve"> реш</w:t>
      </w:r>
      <w:r w:rsidR="00872D00">
        <w:rPr>
          <w:szCs w:val="24"/>
        </w:rPr>
        <w:t>е</w:t>
      </w:r>
      <w:r w:rsidR="007548E5" w:rsidRPr="007548E5">
        <w:rPr>
          <w:szCs w:val="24"/>
        </w:rPr>
        <w:t>ния с ООО «</w:t>
      </w:r>
      <w:proofErr w:type="spellStart"/>
      <w:r w:rsidR="007548E5" w:rsidRPr="007548E5">
        <w:rPr>
          <w:szCs w:val="24"/>
        </w:rPr>
        <w:t>Висмар</w:t>
      </w:r>
      <w:proofErr w:type="spellEnd"/>
      <w:r w:rsidR="007548E5" w:rsidRPr="007548E5">
        <w:rPr>
          <w:szCs w:val="24"/>
        </w:rPr>
        <w:t>» подлежит взысканию государственная пошлина в размере  34 854,27  рублей ПМР в польз</w:t>
      </w:r>
      <w:proofErr w:type="gramStart"/>
      <w:r w:rsidR="007548E5" w:rsidRPr="007548E5">
        <w:rPr>
          <w:szCs w:val="24"/>
        </w:rPr>
        <w:t>у ООО</w:t>
      </w:r>
      <w:proofErr w:type="gramEnd"/>
      <w:r w:rsidR="007548E5" w:rsidRPr="007548E5">
        <w:rPr>
          <w:szCs w:val="24"/>
        </w:rPr>
        <w:t xml:space="preserve"> «Веста».</w:t>
      </w:r>
    </w:p>
    <w:p w:rsidR="00A53524" w:rsidRPr="007548E5" w:rsidRDefault="00A53524" w:rsidP="007548E5">
      <w:pPr>
        <w:pStyle w:val="a5"/>
        <w:ind w:right="20" w:firstLine="680"/>
        <w:jc w:val="both"/>
        <w:rPr>
          <w:color w:val="000000"/>
          <w:szCs w:val="24"/>
          <w:shd w:val="clear" w:color="auto" w:fill="FFFFFF"/>
        </w:rPr>
      </w:pPr>
      <w:r w:rsidRPr="007548E5">
        <w:rPr>
          <w:szCs w:val="24"/>
        </w:rPr>
        <w:t xml:space="preserve">В </w:t>
      </w:r>
      <w:proofErr w:type="gramStart"/>
      <w:r w:rsidRPr="007548E5">
        <w:rPr>
          <w:szCs w:val="24"/>
        </w:rPr>
        <w:t>связи</w:t>
      </w:r>
      <w:proofErr w:type="gramEnd"/>
      <w:r w:rsidRPr="007548E5">
        <w:rPr>
          <w:szCs w:val="24"/>
        </w:rPr>
        <w:t xml:space="preserve"> с чем Арбитражный суд приходит к выводу, что отпали основания для принятия обеспечительных мер. Кроме того,</w:t>
      </w:r>
      <w:r w:rsidRPr="007548E5">
        <w:rPr>
          <w:color w:val="000000"/>
          <w:szCs w:val="24"/>
          <w:shd w:val="clear" w:color="auto" w:fill="FFFFFF"/>
        </w:rPr>
        <w:t xml:space="preserve"> сохранение действия принятой обеспечительной меры по делу № </w:t>
      </w:r>
      <w:r w:rsidR="007548E5" w:rsidRPr="007548E5">
        <w:rPr>
          <w:color w:val="000000"/>
          <w:szCs w:val="24"/>
          <w:shd w:val="clear" w:color="auto" w:fill="FFFFFF"/>
        </w:rPr>
        <w:t>644</w:t>
      </w:r>
      <w:r w:rsidRPr="007548E5">
        <w:rPr>
          <w:color w:val="000000"/>
          <w:szCs w:val="24"/>
          <w:shd w:val="clear" w:color="auto" w:fill="FFFFFF"/>
        </w:rPr>
        <w:t xml:space="preserve">/18-12 окажет негативное воздействие на </w:t>
      </w:r>
      <w:r w:rsidR="007548E5" w:rsidRPr="007548E5">
        <w:rPr>
          <w:color w:val="000000"/>
          <w:szCs w:val="24"/>
          <w:shd w:val="clear" w:color="auto" w:fill="FFFFFF"/>
        </w:rPr>
        <w:t xml:space="preserve">процесс </w:t>
      </w:r>
      <w:r w:rsidRPr="007548E5">
        <w:rPr>
          <w:color w:val="000000"/>
          <w:szCs w:val="24"/>
          <w:shd w:val="clear" w:color="auto" w:fill="FFFFFF"/>
        </w:rPr>
        <w:t>исполнени</w:t>
      </w:r>
      <w:r w:rsidR="00A42F31">
        <w:rPr>
          <w:color w:val="000000"/>
          <w:szCs w:val="24"/>
          <w:shd w:val="clear" w:color="auto" w:fill="FFFFFF"/>
        </w:rPr>
        <w:t>я</w:t>
      </w:r>
      <w:r w:rsidRPr="007548E5">
        <w:rPr>
          <w:color w:val="000000"/>
          <w:szCs w:val="24"/>
          <w:shd w:val="clear" w:color="auto" w:fill="FFFFFF"/>
        </w:rPr>
        <w:t xml:space="preserve"> </w:t>
      </w:r>
      <w:r w:rsidR="007548E5" w:rsidRPr="007548E5">
        <w:rPr>
          <w:color w:val="000000"/>
          <w:szCs w:val="24"/>
          <w:shd w:val="clear" w:color="auto" w:fill="FFFFFF"/>
        </w:rPr>
        <w:t>судебного решения по делу</w:t>
      </w:r>
      <w:r w:rsidRPr="007548E5">
        <w:rPr>
          <w:rStyle w:val="FontStyle14"/>
          <w:sz w:val="24"/>
          <w:szCs w:val="24"/>
        </w:rPr>
        <w:t>, соответственно, таковая подлежит отмене</w:t>
      </w:r>
      <w:r w:rsidRPr="007548E5">
        <w:rPr>
          <w:color w:val="000000"/>
          <w:szCs w:val="24"/>
          <w:shd w:val="clear" w:color="auto" w:fill="FFFFFF"/>
        </w:rPr>
        <w:t xml:space="preserve">.  </w:t>
      </w:r>
    </w:p>
    <w:p w:rsidR="00A53524" w:rsidRPr="007548E5" w:rsidRDefault="00A53524" w:rsidP="007548E5">
      <w:pPr>
        <w:pStyle w:val="a7"/>
        <w:ind w:firstLine="680"/>
        <w:jc w:val="both"/>
        <w:rPr>
          <w:rStyle w:val="FontStyle14"/>
          <w:color w:val="000000"/>
          <w:sz w:val="24"/>
          <w:szCs w:val="24"/>
          <w:shd w:val="clear" w:color="auto" w:fill="FFFFFF"/>
        </w:rPr>
      </w:pPr>
      <w:r w:rsidRPr="007548E5">
        <w:rPr>
          <w:rFonts w:ascii="Times New Roman" w:hAnsi="Times New Roman" w:cs="Times New Roman"/>
          <w:color w:val="000000"/>
          <w:sz w:val="24"/>
          <w:szCs w:val="24"/>
          <w:shd w:val="clear" w:color="auto" w:fill="FFFFFF"/>
        </w:rPr>
        <w:t>При данных обстоятельствах, руководствуясь статьями 68, 128 Арбитражного процессуального кодекса Приднестровской Молдавской Республики, Арбитражный суд</w:t>
      </w:r>
    </w:p>
    <w:p w:rsidR="00A53524" w:rsidRPr="007548E5" w:rsidRDefault="00A53524" w:rsidP="007548E5">
      <w:pPr>
        <w:spacing w:after="0" w:line="240" w:lineRule="auto"/>
        <w:ind w:firstLine="680"/>
        <w:jc w:val="center"/>
        <w:rPr>
          <w:rFonts w:ascii="Times New Roman" w:hAnsi="Times New Roman" w:cs="Times New Roman"/>
          <w:sz w:val="24"/>
          <w:szCs w:val="24"/>
        </w:rPr>
      </w:pPr>
    </w:p>
    <w:p w:rsidR="00A53524" w:rsidRPr="007548E5" w:rsidRDefault="00A53524" w:rsidP="007548E5">
      <w:pPr>
        <w:spacing w:after="0" w:line="240" w:lineRule="auto"/>
        <w:ind w:firstLine="680"/>
        <w:jc w:val="center"/>
        <w:rPr>
          <w:rFonts w:ascii="Times New Roman" w:hAnsi="Times New Roman" w:cs="Times New Roman"/>
          <w:b/>
          <w:sz w:val="24"/>
          <w:szCs w:val="24"/>
        </w:rPr>
      </w:pPr>
      <w:r w:rsidRPr="007548E5">
        <w:rPr>
          <w:rFonts w:ascii="Times New Roman" w:hAnsi="Times New Roman" w:cs="Times New Roman"/>
          <w:b/>
          <w:sz w:val="24"/>
          <w:szCs w:val="24"/>
        </w:rPr>
        <w:t xml:space="preserve">О </w:t>
      </w:r>
      <w:proofErr w:type="gramStart"/>
      <w:r w:rsidRPr="007548E5">
        <w:rPr>
          <w:rFonts w:ascii="Times New Roman" w:hAnsi="Times New Roman" w:cs="Times New Roman"/>
          <w:b/>
          <w:sz w:val="24"/>
          <w:szCs w:val="24"/>
        </w:rPr>
        <w:t>П</w:t>
      </w:r>
      <w:proofErr w:type="gramEnd"/>
      <w:r w:rsidRPr="007548E5">
        <w:rPr>
          <w:rFonts w:ascii="Times New Roman" w:hAnsi="Times New Roman" w:cs="Times New Roman"/>
          <w:b/>
          <w:sz w:val="24"/>
          <w:szCs w:val="24"/>
        </w:rPr>
        <w:t xml:space="preserve"> Р Е Д Е Л И Л:</w:t>
      </w:r>
    </w:p>
    <w:p w:rsidR="00A53524" w:rsidRPr="00A34D05" w:rsidRDefault="00A53524" w:rsidP="00A34D05">
      <w:pPr>
        <w:pStyle w:val="ab"/>
        <w:numPr>
          <w:ilvl w:val="0"/>
          <w:numId w:val="1"/>
        </w:numPr>
        <w:spacing w:after="0" w:line="240" w:lineRule="auto"/>
        <w:jc w:val="both"/>
        <w:rPr>
          <w:rFonts w:ascii="Times New Roman" w:hAnsi="Times New Roman" w:cs="Times New Roman"/>
          <w:sz w:val="24"/>
          <w:szCs w:val="24"/>
        </w:rPr>
      </w:pPr>
      <w:r w:rsidRPr="00A34D05">
        <w:rPr>
          <w:rFonts w:ascii="Times New Roman" w:hAnsi="Times New Roman" w:cs="Times New Roman"/>
          <w:sz w:val="24"/>
          <w:szCs w:val="24"/>
        </w:rPr>
        <w:t xml:space="preserve">    </w:t>
      </w:r>
      <w:r w:rsidR="007548E5" w:rsidRPr="00A34D05">
        <w:rPr>
          <w:rFonts w:ascii="Times New Roman" w:hAnsi="Times New Roman" w:cs="Times New Roman"/>
          <w:sz w:val="24"/>
          <w:szCs w:val="24"/>
        </w:rPr>
        <w:t>Заявление общества с ограниченной ответственностью «Веста»</w:t>
      </w:r>
      <w:r w:rsidRPr="00A34D05">
        <w:rPr>
          <w:rFonts w:ascii="Times New Roman" w:hAnsi="Times New Roman" w:cs="Times New Roman"/>
          <w:sz w:val="24"/>
          <w:szCs w:val="24"/>
        </w:rPr>
        <w:t xml:space="preserve"> удовлетворить.</w:t>
      </w:r>
    </w:p>
    <w:p w:rsidR="00A34D05" w:rsidRDefault="00A53524" w:rsidP="00A34D05">
      <w:pPr>
        <w:numPr>
          <w:ilvl w:val="0"/>
          <w:numId w:val="1"/>
        </w:numPr>
        <w:tabs>
          <w:tab w:val="left" w:pos="1276"/>
        </w:tabs>
        <w:spacing w:after="0" w:line="240" w:lineRule="auto"/>
        <w:ind w:left="0" w:firstLine="680"/>
        <w:jc w:val="both"/>
        <w:rPr>
          <w:rFonts w:ascii="Times New Roman" w:hAnsi="Times New Roman" w:cs="Times New Roman"/>
          <w:sz w:val="24"/>
          <w:szCs w:val="24"/>
        </w:rPr>
      </w:pPr>
      <w:r w:rsidRPr="007548E5">
        <w:rPr>
          <w:rFonts w:ascii="Times New Roman" w:hAnsi="Times New Roman" w:cs="Times New Roman"/>
          <w:sz w:val="24"/>
          <w:szCs w:val="24"/>
        </w:rPr>
        <w:t xml:space="preserve">Обеспечительные меры в виде </w:t>
      </w:r>
      <w:r w:rsidR="00A42F31">
        <w:rPr>
          <w:rFonts w:ascii="Times New Roman" w:hAnsi="Times New Roman" w:cs="Times New Roman"/>
          <w:sz w:val="24"/>
          <w:szCs w:val="24"/>
        </w:rPr>
        <w:t xml:space="preserve">наложения </w:t>
      </w:r>
      <w:r w:rsidR="007548E5" w:rsidRPr="007548E5">
        <w:rPr>
          <w:rFonts w:ascii="Times New Roman" w:hAnsi="Times New Roman" w:cs="Times New Roman"/>
          <w:color w:val="000000"/>
          <w:sz w:val="24"/>
          <w:szCs w:val="24"/>
          <w:shd w:val="clear" w:color="auto" w:fill="FFFFFF"/>
        </w:rPr>
        <w:t>ареста на денежные средства или иное имущество, </w:t>
      </w:r>
      <w:r w:rsidR="007548E5" w:rsidRPr="007548E5">
        <w:rPr>
          <w:rFonts w:ascii="Times New Roman" w:hAnsi="Times New Roman" w:cs="Times New Roman"/>
          <w:color w:val="000000"/>
          <w:sz w:val="24"/>
          <w:szCs w:val="24"/>
        </w:rPr>
        <w:t xml:space="preserve"> </w:t>
      </w:r>
      <w:r w:rsidR="007548E5" w:rsidRPr="007548E5">
        <w:rPr>
          <w:rFonts w:ascii="Times New Roman" w:hAnsi="Times New Roman" w:cs="Times New Roman"/>
          <w:color w:val="000000"/>
          <w:sz w:val="24"/>
          <w:szCs w:val="24"/>
          <w:shd w:val="clear" w:color="auto" w:fill="FFFFFF"/>
        </w:rPr>
        <w:t>принадлежащие обществу с ограниченной ответственностью «</w:t>
      </w:r>
      <w:proofErr w:type="spellStart"/>
      <w:r w:rsidR="007548E5" w:rsidRPr="007548E5">
        <w:rPr>
          <w:rFonts w:ascii="Times New Roman" w:hAnsi="Times New Roman" w:cs="Times New Roman"/>
          <w:color w:val="000000"/>
          <w:sz w:val="24"/>
          <w:szCs w:val="24"/>
          <w:shd w:val="clear" w:color="auto" w:fill="FFFFFF"/>
        </w:rPr>
        <w:t>Висмар</w:t>
      </w:r>
      <w:proofErr w:type="spellEnd"/>
      <w:r w:rsidR="007548E5" w:rsidRPr="007548E5">
        <w:rPr>
          <w:rFonts w:ascii="Times New Roman" w:hAnsi="Times New Roman" w:cs="Times New Roman"/>
          <w:color w:val="000000"/>
          <w:sz w:val="24"/>
          <w:szCs w:val="24"/>
          <w:shd w:val="clear" w:color="auto" w:fill="FFFFFF"/>
        </w:rPr>
        <w:t>» (место нахождени</w:t>
      </w:r>
      <w:r w:rsidR="00A42F31">
        <w:rPr>
          <w:rFonts w:ascii="Times New Roman" w:hAnsi="Times New Roman" w:cs="Times New Roman"/>
          <w:color w:val="000000"/>
          <w:sz w:val="24"/>
          <w:szCs w:val="24"/>
          <w:shd w:val="clear" w:color="auto" w:fill="FFFFFF"/>
        </w:rPr>
        <w:t xml:space="preserve">я </w:t>
      </w:r>
      <w:r w:rsidR="007548E5" w:rsidRPr="007548E5">
        <w:rPr>
          <w:rFonts w:ascii="Times New Roman" w:hAnsi="Times New Roman" w:cs="Times New Roman"/>
          <w:color w:val="000000"/>
          <w:sz w:val="24"/>
          <w:szCs w:val="24"/>
          <w:shd w:val="clear" w:color="auto" w:fill="FFFFFF"/>
        </w:rPr>
        <w:t xml:space="preserve">- </w:t>
      </w:r>
      <w:proofErr w:type="gramStart"/>
      <w:r w:rsidR="007548E5" w:rsidRPr="007548E5">
        <w:rPr>
          <w:rFonts w:ascii="Times New Roman" w:hAnsi="Times New Roman" w:cs="Times New Roman"/>
          <w:color w:val="000000"/>
          <w:sz w:val="24"/>
          <w:szCs w:val="24"/>
          <w:shd w:val="clear" w:color="auto" w:fill="FFFFFF"/>
        </w:rPr>
        <w:t>г</w:t>
      </w:r>
      <w:proofErr w:type="gramEnd"/>
      <w:r w:rsidR="007548E5" w:rsidRPr="007548E5">
        <w:rPr>
          <w:rFonts w:ascii="Times New Roman" w:hAnsi="Times New Roman" w:cs="Times New Roman"/>
          <w:color w:val="000000"/>
          <w:sz w:val="24"/>
          <w:szCs w:val="24"/>
          <w:shd w:val="clear" w:color="auto" w:fill="FFFFFF"/>
        </w:rPr>
        <w:t>. Тирасполь,  пер. Энгельса, д. 8, зарегистрировано  14 марта 2012 года за                № 01-023-5651), </w:t>
      </w:r>
      <w:r w:rsidR="007548E5" w:rsidRPr="007548E5">
        <w:rPr>
          <w:rFonts w:ascii="Times New Roman" w:hAnsi="Times New Roman" w:cs="Times New Roman"/>
          <w:color w:val="000000"/>
          <w:sz w:val="24"/>
          <w:szCs w:val="24"/>
        </w:rPr>
        <w:t xml:space="preserve"> </w:t>
      </w:r>
      <w:r w:rsidR="007548E5" w:rsidRPr="007548E5">
        <w:rPr>
          <w:rFonts w:ascii="Times New Roman" w:hAnsi="Times New Roman" w:cs="Times New Roman"/>
          <w:color w:val="000000"/>
          <w:sz w:val="24"/>
          <w:szCs w:val="24"/>
          <w:shd w:val="clear" w:color="auto" w:fill="FFFFFF"/>
        </w:rPr>
        <w:t xml:space="preserve">в пределах суммы </w:t>
      </w:r>
      <w:r w:rsidR="007548E5" w:rsidRPr="007548E5">
        <w:rPr>
          <w:rFonts w:ascii="Times New Roman" w:hAnsi="Times New Roman" w:cs="Times New Roman"/>
          <w:sz w:val="24"/>
          <w:szCs w:val="24"/>
        </w:rPr>
        <w:t xml:space="preserve">2 841 773,68 рублей отменить. </w:t>
      </w:r>
    </w:p>
    <w:p w:rsidR="00A34D05" w:rsidRDefault="007548E5" w:rsidP="00A34D05">
      <w:pPr>
        <w:numPr>
          <w:ilvl w:val="0"/>
          <w:numId w:val="1"/>
        </w:numPr>
        <w:tabs>
          <w:tab w:val="left" w:pos="1276"/>
        </w:tabs>
        <w:spacing w:after="0" w:line="240" w:lineRule="auto"/>
        <w:ind w:left="0" w:firstLine="680"/>
        <w:jc w:val="both"/>
        <w:rPr>
          <w:rFonts w:ascii="Times New Roman" w:hAnsi="Times New Roman" w:cs="Times New Roman"/>
          <w:sz w:val="24"/>
          <w:szCs w:val="24"/>
        </w:rPr>
      </w:pPr>
      <w:r w:rsidRPr="00A34D05">
        <w:rPr>
          <w:rFonts w:ascii="Times New Roman" w:hAnsi="Times New Roman" w:cs="Times New Roman"/>
          <w:color w:val="000000"/>
          <w:sz w:val="24"/>
          <w:szCs w:val="24"/>
          <w:shd w:val="clear" w:color="auto" w:fill="FFFFFF"/>
        </w:rPr>
        <w:t>Определение подлежит немедленному исполнению.</w:t>
      </w:r>
    </w:p>
    <w:p w:rsidR="007548E5" w:rsidRPr="00A34D05" w:rsidRDefault="007548E5" w:rsidP="00A34D05">
      <w:pPr>
        <w:numPr>
          <w:ilvl w:val="0"/>
          <w:numId w:val="1"/>
        </w:numPr>
        <w:tabs>
          <w:tab w:val="left" w:pos="1276"/>
        </w:tabs>
        <w:spacing w:after="0" w:line="240" w:lineRule="auto"/>
        <w:ind w:left="0" w:firstLine="680"/>
        <w:jc w:val="both"/>
        <w:rPr>
          <w:rFonts w:ascii="Times New Roman" w:hAnsi="Times New Roman" w:cs="Times New Roman"/>
          <w:sz w:val="24"/>
          <w:szCs w:val="24"/>
        </w:rPr>
      </w:pPr>
      <w:r w:rsidRPr="00A34D05">
        <w:rPr>
          <w:rFonts w:ascii="Times New Roman" w:hAnsi="Times New Roman" w:cs="Times New Roman"/>
          <w:color w:val="000000"/>
          <w:sz w:val="24"/>
          <w:szCs w:val="24"/>
          <w:shd w:val="clear" w:color="auto" w:fill="FFFFFF"/>
        </w:rPr>
        <w:t xml:space="preserve">Направить данное определение в адрес сторон, а также Государственной службы регистрации и нотариата Министерства юстиции ПМР и  Государственной  службы судебных исполнительней Министерства юстиции ПМР.  </w:t>
      </w:r>
    </w:p>
    <w:p w:rsidR="007548E5" w:rsidRPr="007548E5" w:rsidRDefault="007548E5" w:rsidP="007548E5">
      <w:pPr>
        <w:spacing w:after="0" w:line="240" w:lineRule="auto"/>
        <w:ind w:firstLine="680"/>
        <w:jc w:val="both"/>
        <w:rPr>
          <w:rStyle w:val="a6"/>
          <w:rFonts w:eastAsiaTheme="minorEastAsia"/>
          <w:color w:val="000000"/>
          <w:szCs w:val="24"/>
        </w:rPr>
      </w:pPr>
    </w:p>
    <w:p w:rsidR="007548E5" w:rsidRPr="007548E5" w:rsidRDefault="007548E5" w:rsidP="007548E5">
      <w:pPr>
        <w:spacing w:after="0" w:line="240" w:lineRule="auto"/>
        <w:ind w:firstLine="680"/>
        <w:jc w:val="both"/>
        <w:rPr>
          <w:rFonts w:ascii="Times New Roman" w:hAnsi="Times New Roman" w:cs="Times New Roman"/>
          <w:sz w:val="24"/>
          <w:szCs w:val="24"/>
        </w:rPr>
      </w:pPr>
      <w:r w:rsidRPr="007548E5">
        <w:rPr>
          <w:rStyle w:val="a6"/>
          <w:rFonts w:eastAsiaTheme="minorEastAsia"/>
          <w:color w:val="000000"/>
          <w:szCs w:val="24"/>
        </w:rPr>
        <w:t>Определение может быть обжаловано в течение 15 (пятнадцати) дней со дня его вынесения. Подача жалобы на определение об обеспечении иска не приостанавливает исполнение этого определения.</w:t>
      </w:r>
    </w:p>
    <w:p w:rsidR="007548E5" w:rsidRPr="007548E5" w:rsidRDefault="007548E5" w:rsidP="007548E5">
      <w:pPr>
        <w:tabs>
          <w:tab w:val="left" w:pos="715"/>
        </w:tabs>
        <w:autoSpaceDE w:val="0"/>
        <w:autoSpaceDN w:val="0"/>
        <w:adjustRightInd w:val="0"/>
        <w:spacing w:after="0" w:line="240" w:lineRule="auto"/>
        <w:ind w:firstLine="680"/>
        <w:jc w:val="both"/>
        <w:rPr>
          <w:rFonts w:ascii="Times New Roman" w:hAnsi="Times New Roman" w:cs="Times New Roman"/>
          <w:sz w:val="24"/>
          <w:szCs w:val="24"/>
        </w:rPr>
      </w:pPr>
    </w:p>
    <w:p w:rsidR="007548E5" w:rsidRPr="007548E5" w:rsidRDefault="007548E5" w:rsidP="007548E5">
      <w:pPr>
        <w:tabs>
          <w:tab w:val="left" w:pos="715"/>
        </w:tabs>
        <w:autoSpaceDE w:val="0"/>
        <w:autoSpaceDN w:val="0"/>
        <w:adjustRightInd w:val="0"/>
        <w:spacing w:after="0" w:line="240" w:lineRule="auto"/>
        <w:ind w:firstLine="680"/>
        <w:jc w:val="both"/>
        <w:rPr>
          <w:rFonts w:ascii="Times New Roman" w:hAnsi="Times New Roman" w:cs="Times New Roman"/>
          <w:b/>
          <w:sz w:val="24"/>
          <w:szCs w:val="24"/>
        </w:rPr>
      </w:pPr>
      <w:r w:rsidRPr="007548E5">
        <w:rPr>
          <w:rFonts w:ascii="Times New Roman" w:hAnsi="Times New Roman" w:cs="Times New Roman"/>
          <w:b/>
          <w:sz w:val="24"/>
          <w:szCs w:val="24"/>
        </w:rPr>
        <w:t xml:space="preserve">Судья Арбитражного суда </w:t>
      </w:r>
    </w:p>
    <w:p w:rsidR="00A53524" w:rsidRPr="007548E5" w:rsidRDefault="007548E5" w:rsidP="00872D00">
      <w:pPr>
        <w:tabs>
          <w:tab w:val="left" w:pos="715"/>
        </w:tabs>
        <w:autoSpaceDE w:val="0"/>
        <w:autoSpaceDN w:val="0"/>
        <w:adjustRightInd w:val="0"/>
        <w:spacing w:after="0" w:line="240" w:lineRule="auto"/>
        <w:ind w:firstLine="680"/>
        <w:jc w:val="both"/>
        <w:rPr>
          <w:rFonts w:ascii="Times New Roman" w:hAnsi="Times New Roman" w:cs="Times New Roman"/>
          <w:sz w:val="24"/>
          <w:szCs w:val="24"/>
        </w:rPr>
      </w:pPr>
      <w:r w:rsidRPr="007548E5">
        <w:rPr>
          <w:rFonts w:ascii="Times New Roman" w:hAnsi="Times New Roman" w:cs="Times New Roman"/>
          <w:b/>
          <w:sz w:val="24"/>
          <w:szCs w:val="24"/>
        </w:rPr>
        <w:t>Приднестровской Молдавской Рес</w:t>
      </w:r>
      <w:r w:rsidR="00A34D05">
        <w:rPr>
          <w:rFonts w:ascii="Times New Roman" w:hAnsi="Times New Roman" w:cs="Times New Roman"/>
          <w:b/>
          <w:sz w:val="24"/>
          <w:szCs w:val="24"/>
        </w:rPr>
        <w:t xml:space="preserve">публики                   </w:t>
      </w:r>
      <w:r w:rsidRPr="007548E5">
        <w:rPr>
          <w:rFonts w:ascii="Times New Roman" w:hAnsi="Times New Roman" w:cs="Times New Roman"/>
          <w:b/>
          <w:sz w:val="24"/>
          <w:szCs w:val="24"/>
        </w:rPr>
        <w:t xml:space="preserve">          И. П. </w:t>
      </w:r>
      <w:proofErr w:type="spellStart"/>
      <w:r w:rsidRPr="007548E5">
        <w:rPr>
          <w:rFonts w:ascii="Times New Roman" w:hAnsi="Times New Roman" w:cs="Times New Roman"/>
          <w:b/>
          <w:sz w:val="24"/>
          <w:szCs w:val="24"/>
        </w:rPr>
        <w:t>Григорашенко</w:t>
      </w:r>
      <w:proofErr w:type="spellEnd"/>
      <w:r w:rsidRPr="007548E5">
        <w:rPr>
          <w:rFonts w:ascii="Times New Roman" w:hAnsi="Times New Roman" w:cs="Times New Roman"/>
          <w:b/>
          <w:sz w:val="24"/>
          <w:szCs w:val="24"/>
        </w:rPr>
        <w:t xml:space="preserve"> </w:t>
      </w:r>
      <w:r w:rsidR="00A53524" w:rsidRPr="007548E5">
        <w:rPr>
          <w:rFonts w:ascii="Times New Roman" w:hAnsi="Times New Roman" w:cs="Times New Roman"/>
          <w:sz w:val="24"/>
          <w:szCs w:val="24"/>
        </w:rPr>
        <w:br/>
      </w:r>
    </w:p>
    <w:p w:rsidR="00A53524" w:rsidRDefault="00A53524"/>
    <w:sectPr w:rsidR="00A53524" w:rsidSect="00872D00">
      <w:footerReference w:type="default" r:id="rId8"/>
      <w:pgSz w:w="11906" w:h="16838"/>
      <w:pgMar w:top="567" w:right="567" w:bottom="567"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D05" w:rsidRDefault="00A34D05" w:rsidP="00A34D05">
      <w:pPr>
        <w:spacing w:after="0" w:line="240" w:lineRule="auto"/>
      </w:pPr>
      <w:r>
        <w:separator/>
      </w:r>
    </w:p>
  </w:endnote>
  <w:endnote w:type="continuationSeparator" w:id="1">
    <w:p w:rsidR="00A34D05" w:rsidRDefault="00A34D05" w:rsidP="00A34D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08621"/>
      <w:docPartObj>
        <w:docPartGallery w:val="Page Numbers (Bottom of Page)"/>
        <w:docPartUnique/>
      </w:docPartObj>
    </w:sdtPr>
    <w:sdtContent>
      <w:p w:rsidR="00A34D05" w:rsidRDefault="00A100B6">
        <w:pPr>
          <w:pStyle w:val="a3"/>
          <w:jc w:val="center"/>
        </w:pPr>
        <w:fldSimple w:instr=" PAGE   \* MERGEFORMAT ">
          <w:r w:rsidR="00872D00">
            <w:rPr>
              <w:noProof/>
            </w:rPr>
            <w:t>1</w:t>
          </w:r>
        </w:fldSimple>
      </w:p>
    </w:sdtContent>
  </w:sdt>
  <w:p w:rsidR="00A34D05" w:rsidRDefault="00A34D0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D05" w:rsidRDefault="00A34D05" w:rsidP="00A34D05">
      <w:pPr>
        <w:spacing w:after="0" w:line="240" w:lineRule="auto"/>
      </w:pPr>
      <w:r>
        <w:separator/>
      </w:r>
    </w:p>
  </w:footnote>
  <w:footnote w:type="continuationSeparator" w:id="1">
    <w:p w:rsidR="00A34D05" w:rsidRDefault="00A34D05" w:rsidP="00A34D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472F2"/>
    <w:multiLevelType w:val="hybridMultilevel"/>
    <w:tmpl w:val="05AAB74E"/>
    <w:lvl w:ilvl="0" w:tplc="A196771E">
      <w:start w:val="1"/>
      <w:numFmt w:val="decimal"/>
      <w:lvlText w:val="%1."/>
      <w:lvlJc w:val="left"/>
      <w:pPr>
        <w:ind w:left="1068"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0F74DD4"/>
    <w:multiLevelType w:val="hybridMultilevel"/>
    <w:tmpl w:val="4ACE1B80"/>
    <w:lvl w:ilvl="0" w:tplc="4CF4803C">
      <w:start w:val="1"/>
      <w:numFmt w:val="decimal"/>
      <w:lvlText w:val="%1."/>
      <w:lvlJc w:val="left"/>
      <w:pPr>
        <w:ind w:left="1080" w:hanging="360"/>
      </w:pPr>
      <w:rPr>
        <w:rFonts w:ascii="Times New Roman" w:eastAsiaTheme="minorEastAsia"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A53524"/>
    <w:rsid w:val="007548E5"/>
    <w:rsid w:val="00872D00"/>
    <w:rsid w:val="00A100B6"/>
    <w:rsid w:val="00A34D05"/>
    <w:rsid w:val="00A42F31"/>
    <w:rsid w:val="00A535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0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5352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A53524"/>
    <w:rPr>
      <w:rFonts w:ascii="Times New Roman" w:eastAsia="Times New Roman" w:hAnsi="Times New Roman" w:cs="Times New Roman"/>
      <w:sz w:val="24"/>
      <w:szCs w:val="24"/>
    </w:rPr>
  </w:style>
  <w:style w:type="character" w:customStyle="1" w:styleId="FontStyle14">
    <w:name w:val="Font Style14"/>
    <w:rsid w:val="00A53524"/>
    <w:rPr>
      <w:rFonts w:ascii="Times New Roman" w:hAnsi="Times New Roman" w:cs="Times New Roman" w:hint="default"/>
      <w:sz w:val="22"/>
      <w:szCs w:val="22"/>
    </w:rPr>
  </w:style>
  <w:style w:type="paragraph" w:styleId="a5">
    <w:name w:val="Body Text"/>
    <w:basedOn w:val="a"/>
    <w:link w:val="a6"/>
    <w:rsid w:val="00A53524"/>
    <w:pPr>
      <w:spacing w:after="0" w:line="240" w:lineRule="auto"/>
      <w:jc w:val="center"/>
    </w:pPr>
    <w:rPr>
      <w:rFonts w:ascii="Times New Roman" w:eastAsia="Times New Roman" w:hAnsi="Times New Roman" w:cs="Times New Roman"/>
      <w:sz w:val="24"/>
      <w:szCs w:val="20"/>
    </w:rPr>
  </w:style>
  <w:style w:type="character" w:customStyle="1" w:styleId="a6">
    <w:name w:val="Основной текст Знак"/>
    <w:basedOn w:val="a0"/>
    <w:link w:val="a5"/>
    <w:rsid w:val="00A53524"/>
    <w:rPr>
      <w:rFonts w:ascii="Times New Roman" w:eastAsia="Times New Roman" w:hAnsi="Times New Roman" w:cs="Times New Roman"/>
      <w:sz w:val="24"/>
      <w:szCs w:val="20"/>
    </w:rPr>
  </w:style>
  <w:style w:type="paragraph" w:customStyle="1" w:styleId="Style3">
    <w:name w:val="Style3"/>
    <w:basedOn w:val="a"/>
    <w:rsid w:val="00A53524"/>
    <w:pPr>
      <w:widowControl w:val="0"/>
      <w:autoSpaceDE w:val="0"/>
      <w:autoSpaceDN w:val="0"/>
      <w:adjustRightInd w:val="0"/>
      <w:spacing w:after="0" w:line="557" w:lineRule="exact"/>
      <w:ind w:hanging="182"/>
    </w:pPr>
    <w:rPr>
      <w:rFonts w:ascii="Times New Roman" w:eastAsia="Times New Roman" w:hAnsi="Times New Roman" w:cs="Times New Roman"/>
      <w:sz w:val="24"/>
      <w:szCs w:val="24"/>
    </w:rPr>
  </w:style>
  <w:style w:type="paragraph" w:styleId="a7">
    <w:name w:val="Plain Text"/>
    <w:aliases w:val="Текст Знак1 Знак,Текст Знак Знак Знак, Знак Знак Знак Знак, Знак, Знак Знак,Знак Знак Знак Знак,Текст Знак1,Знак Знак Знак, Знак Знак Знак,Знак Знак,Знак,Текст Знак1 Знак Знак,Знак Знак Знак Знак Знак,Знак Знак Знак Знак1, Знак Знак Знак Знак Знак"/>
    <w:basedOn w:val="a"/>
    <w:link w:val="2"/>
    <w:rsid w:val="00A53524"/>
    <w:pPr>
      <w:spacing w:after="0" w:line="240" w:lineRule="auto"/>
    </w:pPr>
    <w:rPr>
      <w:rFonts w:ascii="Courier New" w:eastAsia="Times New Roman" w:hAnsi="Courier New" w:cs="Courier New"/>
      <w:sz w:val="20"/>
      <w:szCs w:val="20"/>
    </w:rPr>
  </w:style>
  <w:style w:type="character" w:customStyle="1" w:styleId="a8">
    <w:name w:val="Текст Знак"/>
    <w:basedOn w:val="a0"/>
    <w:link w:val="a7"/>
    <w:uiPriority w:val="99"/>
    <w:semiHidden/>
    <w:rsid w:val="00A53524"/>
    <w:rPr>
      <w:rFonts w:ascii="Consolas" w:hAnsi="Consolas"/>
      <w:sz w:val="21"/>
      <w:szCs w:val="21"/>
    </w:rPr>
  </w:style>
  <w:style w:type="character" w:customStyle="1" w:styleId="2">
    <w:name w:val="Текст Знак2"/>
    <w:aliases w:val="Текст Знак1 Знак Знак1,Текст Знак Знак Знак Знак, Знак Знак Знак Знак Знак1, Знак Знак1, Знак Знак Знак1,Знак Знак Знак Знак Знак1,Текст Знак1 Знак1,Знак Знак Знак Знак2, Знак Знак Знак Знак1,Знак Знак Знак1,Знак Знак1"/>
    <w:basedOn w:val="a0"/>
    <w:link w:val="a7"/>
    <w:locked/>
    <w:rsid w:val="00A53524"/>
    <w:rPr>
      <w:rFonts w:ascii="Courier New" w:eastAsia="Times New Roman" w:hAnsi="Courier New" w:cs="Courier New"/>
      <w:sz w:val="20"/>
      <w:szCs w:val="20"/>
    </w:rPr>
  </w:style>
  <w:style w:type="paragraph" w:styleId="a9">
    <w:name w:val="Body Text Indent"/>
    <w:basedOn w:val="a"/>
    <w:link w:val="aa"/>
    <w:rsid w:val="00A53524"/>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rsid w:val="00A53524"/>
    <w:rPr>
      <w:rFonts w:ascii="Times New Roman" w:eastAsia="Times New Roman" w:hAnsi="Times New Roman" w:cs="Times New Roman"/>
      <w:sz w:val="24"/>
      <w:szCs w:val="24"/>
    </w:rPr>
  </w:style>
  <w:style w:type="paragraph" w:styleId="ab">
    <w:name w:val="List Paragraph"/>
    <w:basedOn w:val="a"/>
    <w:uiPriority w:val="34"/>
    <w:qFormat/>
    <w:rsid w:val="007548E5"/>
    <w:pPr>
      <w:ind w:left="720"/>
      <w:contextualSpacing/>
    </w:pPr>
  </w:style>
  <w:style w:type="paragraph" w:styleId="ac">
    <w:name w:val="header"/>
    <w:basedOn w:val="a"/>
    <w:link w:val="ad"/>
    <w:uiPriority w:val="99"/>
    <w:semiHidden/>
    <w:unhideWhenUsed/>
    <w:rsid w:val="00A34D05"/>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A34D0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1026</Words>
  <Characters>5851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4</cp:revision>
  <dcterms:created xsi:type="dcterms:W3CDTF">2019-03-14T12:11:00Z</dcterms:created>
  <dcterms:modified xsi:type="dcterms:W3CDTF">2019-03-15T07:31:00Z</dcterms:modified>
</cp:coreProperties>
</file>