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86105D" w:rsidTr="006734DE">
        <w:trPr>
          <w:trHeight w:val="259"/>
        </w:trPr>
        <w:tc>
          <w:tcPr>
            <w:tcW w:w="3969" w:type="dxa"/>
            <w:hideMark/>
          </w:tcPr>
          <w:p w:rsidR="0086105D" w:rsidRDefault="0086105D" w:rsidP="00673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6105D" w:rsidTr="006734DE">
        <w:tc>
          <w:tcPr>
            <w:tcW w:w="3969" w:type="dxa"/>
            <w:hideMark/>
          </w:tcPr>
          <w:p w:rsidR="0086105D" w:rsidRDefault="0086105D" w:rsidP="006734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6105D" w:rsidTr="006734DE">
        <w:tc>
          <w:tcPr>
            <w:tcW w:w="3969" w:type="dxa"/>
            <w:hideMark/>
          </w:tcPr>
          <w:p w:rsidR="0086105D" w:rsidRDefault="0086105D" w:rsidP="006734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6105D" w:rsidRDefault="0086105D" w:rsidP="008610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86105D" w:rsidTr="006734DE">
        <w:trPr>
          <w:trHeight w:val="342"/>
        </w:trPr>
        <w:tc>
          <w:tcPr>
            <w:tcW w:w="3888" w:type="dxa"/>
          </w:tcPr>
          <w:p w:rsidR="0086105D" w:rsidRDefault="0086105D" w:rsidP="006734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105D" w:rsidRDefault="0086105D" w:rsidP="0086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86105D" w:rsidRDefault="0086105D" w:rsidP="0086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6105D" w:rsidRDefault="0086105D" w:rsidP="0086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6105D" w:rsidRPr="00AE733E" w:rsidRDefault="0086105D" w:rsidP="0086105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86105D" w:rsidRDefault="0086105D" w:rsidP="0086105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86105D" w:rsidRPr="00EF1782" w:rsidRDefault="0086105D" w:rsidP="0086105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53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1312" o:connectortype="straight" strokeweight="2pt"/>
        </w:pict>
      </w:r>
      <w:r w:rsidRPr="003153F4">
        <w:pict>
          <v:shape id="_x0000_s1029" type="#_x0000_t32" style="position:absolute;left:0;text-align:left;margin-left:11.55pt;margin-top:4.5pt;width:480.45pt;height:0;z-index:251662336" o:connectortype="straight" strokeweight=".5pt"/>
        </w:pict>
      </w:r>
    </w:p>
    <w:p w:rsidR="0086105D" w:rsidRDefault="0086105D" w:rsidP="0086105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C3794" w:rsidRPr="005C3682" w:rsidRDefault="008C3794" w:rsidP="008C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C36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8C3794" w:rsidRPr="005C3682" w:rsidRDefault="008C3794" w:rsidP="008C3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3794" w:rsidRPr="004715A4" w:rsidTr="008C3794">
        <w:trPr>
          <w:trHeight w:val="259"/>
        </w:trPr>
        <w:tc>
          <w:tcPr>
            <w:tcW w:w="4952" w:type="dxa"/>
            <w:gridSpan w:val="7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4715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ноября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471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4715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644</w:t>
            </w:r>
            <w:r w:rsidRPr="0047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8C3794" w:rsidRPr="004715A4" w:rsidTr="008C3794">
        <w:tc>
          <w:tcPr>
            <w:tcW w:w="1199" w:type="dxa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3794" w:rsidRPr="004715A4" w:rsidRDefault="008C3794" w:rsidP="008C379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794" w:rsidRPr="004715A4" w:rsidTr="008C3794">
        <w:tc>
          <w:tcPr>
            <w:tcW w:w="1985" w:type="dxa"/>
            <w:gridSpan w:val="2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1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3794" w:rsidRPr="004715A4" w:rsidRDefault="008C3794" w:rsidP="008C3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794" w:rsidRPr="004715A4" w:rsidTr="008C3794">
        <w:trPr>
          <w:trHeight w:val="80"/>
        </w:trPr>
        <w:tc>
          <w:tcPr>
            <w:tcW w:w="1199" w:type="dxa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3794" w:rsidRPr="004715A4" w:rsidRDefault="008C3794" w:rsidP="008C3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794" w:rsidRPr="004715A4" w:rsidTr="008C3794">
        <w:trPr>
          <w:trHeight w:val="80"/>
        </w:trPr>
        <w:tc>
          <w:tcPr>
            <w:tcW w:w="1199" w:type="dxa"/>
          </w:tcPr>
          <w:p w:rsidR="008C3794" w:rsidRPr="004715A4" w:rsidRDefault="008C3794" w:rsidP="008C379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3794" w:rsidRPr="004715A4" w:rsidRDefault="008C3794" w:rsidP="008C379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3794" w:rsidRPr="004715A4" w:rsidRDefault="008C3794" w:rsidP="008C379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3794" w:rsidRPr="004715A4" w:rsidRDefault="008C3794" w:rsidP="008C379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3794" w:rsidRPr="004715A4" w:rsidRDefault="008C3794" w:rsidP="008C379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3794" w:rsidRPr="004715A4" w:rsidRDefault="008C3794" w:rsidP="008C3794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715A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исковое заявление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«Веста» (</w:t>
      </w:r>
      <w:proofErr w:type="gramStart"/>
      <w:r w:rsidRPr="00667045">
        <w:rPr>
          <w:rStyle w:val="FontStyle14"/>
          <w:sz w:val="24"/>
          <w:szCs w:val="24"/>
        </w:rPr>
        <w:t>г</w:t>
      </w:r>
      <w:proofErr w:type="gramEnd"/>
      <w:r w:rsidRPr="00667045">
        <w:rPr>
          <w:rStyle w:val="FontStyle14"/>
          <w:sz w:val="24"/>
          <w:szCs w:val="24"/>
        </w:rPr>
        <w:t>. Тирасполь, ул.  1 мая,</w:t>
      </w:r>
      <w:r>
        <w:rPr>
          <w:rStyle w:val="FontStyle14"/>
          <w:sz w:val="24"/>
          <w:szCs w:val="24"/>
        </w:rPr>
        <w:t xml:space="preserve"> д. </w:t>
      </w:r>
      <w:r w:rsidRPr="00667045">
        <w:rPr>
          <w:rStyle w:val="FontStyle14"/>
          <w:sz w:val="24"/>
          <w:szCs w:val="24"/>
        </w:rPr>
        <w:t xml:space="preserve">2; </w:t>
      </w:r>
      <w:proofErr w:type="gramStart"/>
      <w:r w:rsidRPr="00667045">
        <w:rPr>
          <w:rStyle w:val="FontStyle14"/>
          <w:sz w:val="24"/>
          <w:szCs w:val="24"/>
        </w:rPr>
        <w:t>адрес для направления почтовой корреспонденции – г. Тирасполь, ул. Мира, д.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3, кв.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33) к обществу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 (г. Тирасполь, пер. Энгельса д. 8) 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8C3794" w:rsidRPr="004715A4" w:rsidRDefault="008C3794" w:rsidP="008C3794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истца – Белой А. В.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согласно выписке из ГРЮЛ,</w:t>
      </w:r>
    </w:p>
    <w:p w:rsidR="008C3794" w:rsidRDefault="008C3794" w:rsidP="008C3794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ответчика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Нягу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 по доверенности № 3 от 22 октября 2018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Тухватуллина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М.Т по доверенности  №1/15 от 15 ноября 2018 года, </w:t>
      </w:r>
    </w:p>
    <w:p w:rsidR="008C3794" w:rsidRPr="004715A4" w:rsidRDefault="008C3794" w:rsidP="008C3794">
      <w:pPr>
        <w:autoSpaceDE w:val="0"/>
        <w:autoSpaceDN w:val="0"/>
        <w:adjustRightInd w:val="0"/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794" w:rsidRPr="004715A4" w:rsidRDefault="008C3794" w:rsidP="008C3794">
      <w:pPr>
        <w:spacing w:after="0" w:line="233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8C3794" w:rsidRPr="004715A4" w:rsidRDefault="008C3794" w:rsidP="008C3794">
      <w:pPr>
        <w:spacing w:after="0" w:line="233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794" w:rsidRDefault="008C3794" w:rsidP="008C3794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</w:t>
      </w:r>
      <w:r>
        <w:rPr>
          <w:rFonts w:ascii="Times New Roman" w:eastAsia="Times New Roman" w:hAnsi="Times New Roman" w:cs="Times New Roman"/>
          <w:sz w:val="24"/>
          <w:szCs w:val="24"/>
        </w:rPr>
        <w:t>от 12 октября 2018 года после устранения обстоятельств, послуживших основанием для оставления иска без движения,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Арбитражного суда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принято исковое заявление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«Веста»</w:t>
      </w:r>
      <w:r w:rsidRPr="004715A4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истец, ООО «Веста»</w:t>
      </w:r>
      <w:r w:rsidRPr="004715A4">
        <w:rPr>
          <w:rStyle w:val="FontStyle14"/>
          <w:sz w:val="24"/>
          <w:szCs w:val="24"/>
        </w:rPr>
        <w:t xml:space="preserve">) к </w:t>
      </w:r>
      <w:r w:rsidRPr="00667045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</w:t>
      </w:r>
      <w:r w:rsidRPr="004715A4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ответчик</w:t>
      </w:r>
      <w:r w:rsidRPr="004715A4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Висмар</w:t>
      </w:r>
      <w:proofErr w:type="spellEnd"/>
      <w:r>
        <w:rPr>
          <w:rStyle w:val="FontStyle14"/>
          <w:sz w:val="24"/>
          <w:szCs w:val="24"/>
        </w:rPr>
        <w:t>»</w:t>
      </w:r>
      <w:r w:rsidRPr="004715A4">
        <w:rPr>
          <w:rStyle w:val="FontStyle14"/>
          <w:sz w:val="24"/>
          <w:szCs w:val="24"/>
        </w:rPr>
        <w:t xml:space="preserve">) </w:t>
      </w:r>
      <w:r w:rsidRPr="00667045">
        <w:rPr>
          <w:rStyle w:val="FontStyle14"/>
          <w:sz w:val="24"/>
          <w:szCs w:val="24"/>
        </w:rPr>
        <w:t>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>, слушание дела.</w:t>
      </w:r>
      <w:proofErr w:type="gramEnd"/>
    </w:p>
    <w:p w:rsidR="008C3794" w:rsidRDefault="008C3794" w:rsidP="008C3794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 xml:space="preserve">20 ноября 2018 года,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истца 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 xml:space="preserve">озвучены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устные пояснения относительно оснований искового требования. Также истцом сообщено, что направлены запросы в адрес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Висмар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просьбой представления документов и информации по существу сложившихся правоотношений. До момента судебного заседания ответ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запросы не получены.</w:t>
      </w:r>
    </w:p>
    <w:p w:rsidR="008C3794" w:rsidRDefault="008C3794" w:rsidP="008C3794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ответчика в ходе судебного заседания настаивали на том, что товарно-материальные ценности во исполнение договора купли-продажи № 1 от 20 августа 2018 года ответчиком не получены. При этом доказательств в обоснование указной позиции не приводили. Относительно ответа за запросы истца указывали, что таковые не подготовлены.</w:t>
      </w:r>
    </w:p>
    <w:p w:rsidR="008C3794" w:rsidRDefault="008C3794" w:rsidP="008C3794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статьи 25 АПК ПМР лица, участвующие в деле,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несут 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предусмотренные настоящим кодексом, и должны добросовестно  пользоваться принадлежащими им процессуальными правами. </w:t>
      </w:r>
    </w:p>
    <w:p w:rsidR="008C3794" w:rsidRDefault="008C3794" w:rsidP="008C3794">
      <w:pPr>
        <w:spacing w:after="0" w:line="233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45 АПК ПМР устанавливает, что каждое лицо, участвующее в деле  должно доказать те обстоятельства, на которые оно ссылается как на основани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своих требований и возражений.  Данная  обязанность действующим законодательством возложена как на истца, так и на ответчика.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Арбитражный суд приходит к выводу, что бремя доказывания обстоятельств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лежащих в обосновании позиции искового заявления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 xml:space="preserve">, возлагается </w:t>
      </w:r>
      <w:r>
        <w:rPr>
          <w:rFonts w:ascii="Times New Roman" w:eastAsia="Times New Roman" w:hAnsi="Times New Roman" w:cs="Times New Roman"/>
          <w:sz w:val="24"/>
          <w:szCs w:val="24"/>
        </w:rPr>
        <w:t>на истц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позиции которая лежит в обосновании возражения на исковое заявление 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возлагается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ответчик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Неисполне</w:t>
      </w:r>
      <w:r w:rsidR="008F1E6F">
        <w:rPr>
          <w:rFonts w:ascii="Times New Roman" w:eastAsia="Times New Roman" w:hAnsi="Times New Roman" w:cs="Times New Roman"/>
          <w:sz w:val="24"/>
          <w:szCs w:val="24"/>
        </w:rPr>
        <w:t>ние данной обязанности свидетельствует о ненадлежащем исполнении сторонами спора обязанностей, возложенных действующ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E6F">
        <w:rPr>
          <w:rFonts w:ascii="Times New Roman" w:eastAsia="Times New Roman" w:hAnsi="Times New Roman" w:cs="Times New Roman"/>
          <w:sz w:val="24"/>
          <w:szCs w:val="24"/>
        </w:rPr>
        <w:t xml:space="preserve">м законодательством. </w:t>
      </w:r>
    </w:p>
    <w:p w:rsidR="008F1E6F" w:rsidRDefault="008F1E6F" w:rsidP="0086105D">
      <w:pPr>
        <w:spacing w:after="0" w:line="233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статьи 114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АПК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ПМР Арбитражный суд при рассмотрении спора должен установить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7B4DD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лиц, участвующих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деле, что во взаимосвязи </w:t>
      </w:r>
      <w:r w:rsidR="007B4DD2">
        <w:rPr>
          <w:rFonts w:ascii="Times New Roman" w:eastAsia="Times New Roman" w:hAnsi="Times New Roman" w:cs="Times New Roman"/>
          <w:sz w:val="24"/>
          <w:szCs w:val="24"/>
        </w:rPr>
        <w:t xml:space="preserve">с положениями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 45 АПК ПМР дает основание Арбитражному суду указать на необходимость сторонами представить доказательства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установление действительных правоотношений сторон. </w:t>
      </w:r>
      <w:r w:rsidR="007B4DD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орядок представления и истребования доказательств определен статьей 46 АПК ПМР. </w:t>
      </w:r>
      <w:r w:rsidR="007B4DD2">
        <w:rPr>
          <w:rFonts w:ascii="Times New Roman" w:eastAsia="Times New Roman" w:hAnsi="Times New Roman" w:cs="Times New Roman"/>
          <w:sz w:val="24"/>
          <w:szCs w:val="24"/>
        </w:rPr>
        <w:t xml:space="preserve"> При этом Арбитражный суд полагает необходимым отметить, что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есоблюдение сторонами спора перечисленных правовых норм позволяет Арбитражному суду воспользоваться правом на применение мер процессуальной ответственности. </w:t>
      </w:r>
    </w:p>
    <w:p w:rsidR="007B4DD2" w:rsidRPr="004715A4" w:rsidRDefault="007B4DD2" w:rsidP="0086105D">
      <w:pPr>
        <w:spacing w:after="0" w:line="233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представителем истца заявлено устное ходатайство об отложении судебного разбирательства для целей представления дополнительных доказательств. </w:t>
      </w:r>
    </w:p>
    <w:p w:rsidR="008C3794" w:rsidRPr="007B4DD2" w:rsidRDefault="007B4DD2" w:rsidP="0086105D">
      <w:pPr>
        <w:spacing w:after="0" w:line="233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выше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ввиду отсутствия возможности  рассмотрения с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пора по существу, вследствие непредставления,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истцом, так и ответчиком доказательств, направленных на установление действительных правоотношений сторон, Арбитражный суд приходит к выводу о наличии основани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удовлетворения ходатайства истца и отложения судебного разбирательства, </w:t>
      </w:r>
      <w:r w:rsidR="008C3794">
        <w:rPr>
          <w:rFonts w:ascii="Times New Roman" w:hAnsi="Times New Roman" w:cs="Times New Roman"/>
          <w:sz w:val="24"/>
          <w:szCs w:val="24"/>
        </w:rPr>
        <w:t xml:space="preserve">в силу пункта 1 статьи 109 АПК ПМР. </w:t>
      </w:r>
    </w:p>
    <w:p w:rsidR="007B4DD2" w:rsidRDefault="007B4DD2" w:rsidP="0086105D">
      <w:pPr>
        <w:spacing w:after="0" w:line="233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794" w:rsidRPr="004715A4" w:rsidRDefault="008C3794" w:rsidP="0086105D">
      <w:pPr>
        <w:spacing w:after="0" w:line="233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</w:t>
      </w:r>
      <w:r w:rsidR="007B4DD2">
        <w:rPr>
          <w:rFonts w:ascii="Times New Roman" w:eastAsia="Times New Roman" w:hAnsi="Times New Roman" w:cs="Times New Roman"/>
          <w:sz w:val="24"/>
          <w:szCs w:val="24"/>
        </w:rPr>
        <w:t xml:space="preserve">107, 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 xml:space="preserve">109, 128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4715A4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</w:p>
    <w:p w:rsidR="008C3794" w:rsidRDefault="008C3794" w:rsidP="0086105D">
      <w:pPr>
        <w:tabs>
          <w:tab w:val="left" w:pos="9354"/>
        </w:tabs>
        <w:spacing w:after="0" w:line="233" w:lineRule="auto"/>
        <w:ind w:right="-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C3794" w:rsidRDefault="008C3794" w:rsidP="0086105D">
      <w:pPr>
        <w:pStyle w:val="a5"/>
        <w:spacing w:after="0" w:line="233" w:lineRule="auto"/>
        <w:ind w:left="0" w:right="2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DD2" w:rsidRPr="007B4DD2" w:rsidRDefault="007B4DD2" w:rsidP="0086105D">
      <w:pPr>
        <w:pStyle w:val="a5"/>
        <w:numPr>
          <w:ilvl w:val="0"/>
          <w:numId w:val="1"/>
        </w:numPr>
        <w:spacing w:after="0" w:line="233" w:lineRule="auto"/>
        <w:ind w:left="0" w:right="2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Ходатайство истца удовлетворить.</w:t>
      </w:r>
    </w:p>
    <w:p w:rsidR="008C3794" w:rsidRPr="000465D5" w:rsidRDefault="007B4DD2" w:rsidP="0086105D">
      <w:pPr>
        <w:pStyle w:val="a5"/>
        <w:numPr>
          <w:ilvl w:val="0"/>
          <w:numId w:val="1"/>
        </w:numPr>
        <w:spacing w:after="0" w:line="233" w:lineRule="auto"/>
        <w:ind w:left="0" w:right="2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3794" w:rsidRPr="004715A4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</w:t>
      </w:r>
      <w:r w:rsidR="008C3794">
        <w:rPr>
          <w:rFonts w:ascii="Times New Roman" w:eastAsia="Times New Roman" w:hAnsi="Times New Roman" w:cs="Times New Roman"/>
          <w:sz w:val="24"/>
          <w:szCs w:val="24"/>
        </w:rPr>
        <w:t>644</w:t>
      </w:r>
      <w:r w:rsidR="008C3794" w:rsidRPr="004715A4">
        <w:rPr>
          <w:rFonts w:ascii="Times New Roman" w:eastAsia="Times New Roman" w:hAnsi="Times New Roman" w:cs="Times New Roman"/>
          <w:sz w:val="24"/>
          <w:szCs w:val="24"/>
        </w:rPr>
        <w:t xml:space="preserve">/18-12 отложить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декабря </w:t>
      </w:r>
      <w:r w:rsidR="008C379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3794">
        <w:rPr>
          <w:rFonts w:ascii="Times New Roman" w:eastAsia="Times New Roman" w:hAnsi="Times New Roman" w:cs="Times New Roman"/>
          <w:b/>
          <w:sz w:val="24"/>
          <w:szCs w:val="24"/>
        </w:rPr>
        <w:t xml:space="preserve">2018 года на </w:t>
      </w:r>
      <w:r w:rsidR="008C3794"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 w:rsidR="008C3794" w:rsidRPr="004715A4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8C3794">
        <w:rPr>
          <w:rFonts w:ascii="Times New Roman" w:eastAsia="Times New Roman" w:hAnsi="Times New Roman" w:cs="Times New Roman"/>
          <w:sz w:val="24"/>
          <w:szCs w:val="24"/>
        </w:rPr>
        <w:t xml:space="preserve">олдавской Республики по адресу: </w:t>
      </w:r>
      <w:r w:rsidR="008610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8C379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8C3794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 w:rsidR="008C3794" w:rsidRPr="004715A4">
        <w:rPr>
          <w:rFonts w:ascii="Times New Roman" w:eastAsia="Times New Roman" w:hAnsi="Times New Roman" w:cs="Times New Roman"/>
          <w:sz w:val="24"/>
          <w:szCs w:val="24"/>
        </w:rPr>
        <w:t xml:space="preserve">ул. Ленина, 1/2, </w:t>
      </w:r>
      <w:proofErr w:type="spellStart"/>
      <w:r w:rsidR="008C3794" w:rsidRPr="004715A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8C3794" w:rsidRPr="004715A4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7B4DD2" w:rsidRDefault="007B4DD2" w:rsidP="0086105D">
      <w:pPr>
        <w:spacing w:after="0" w:line="233" w:lineRule="auto"/>
        <w:ind w:right="-69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794" w:rsidRDefault="008C3794" w:rsidP="0086105D">
      <w:pPr>
        <w:spacing w:after="0" w:line="233" w:lineRule="auto"/>
        <w:ind w:right="-69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8C3794" w:rsidRDefault="008C3794" w:rsidP="0086105D">
      <w:pPr>
        <w:spacing w:after="0" w:line="233" w:lineRule="auto"/>
        <w:ind w:right="-69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794" w:rsidRDefault="008C3794" w:rsidP="0086105D">
      <w:pPr>
        <w:spacing w:after="0" w:line="233" w:lineRule="auto"/>
        <w:ind w:right="-69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794" w:rsidRPr="004715A4" w:rsidRDefault="008C3794" w:rsidP="0086105D">
      <w:pPr>
        <w:spacing w:after="0" w:line="233" w:lineRule="auto"/>
        <w:ind w:right="-69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C3794" w:rsidRPr="004715A4" w:rsidRDefault="008C3794" w:rsidP="0086105D">
      <w:pPr>
        <w:spacing w:after="0" w:line="233" w:lineRule="auto"/>
        <w:ind w:right="-144" w:firstLine="426"/>
        <w:jc w:val="both"/>
        <w:rPr>
          <w:sz w:val="24"/>
          <w:szCs w:val="24"/>
        </w:rPr>
      </w:pP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4715A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8C3794" w:rsidRDefault="008C3794"/>
    <w:sectPr w:rsidR="008C3794" w:rsidSect="0086105D">
      <w:footerReference w:type="default" r:id="rId8"/>
      <w:pgSz w:w="11906" w:h="16838"/>
      <w:pgMar w:top="680" w:right="680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0E" w:rsidRDefault="00272F0E" w:rsidP="00272F0E">
      <w:pPr>
        <w:spacing w:after="0" w:line="240" w:lineRule="auto"/>
      </w:pPr>
      <w:r>
        <w:separator/>
      </w:r>
    </w:p>
  </w:endnote>
  <w:endnote w:type="continuationSeparator" w:id="1">
    <w:p w:rsidR="00272F0E" w:rsidRDefault="00272F0E" w:rsidP="002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D2" w:rsidRPr="002B6FDB" w:rsidRDefault="007B4DD2" w:rsidP="008C3794">
    <w:pPr>
      <w:pStyle w:val="a3"/>
      <w:rPr>
        <w:rFonts w:ascii="Times New Roman" w:hAnsi="Times New Roman" w:cs="Times New Roman"/>
        <w:sz w:val="16"/>
        <w:szCs w:val="16"/>
      </w:rPr>
    </w:pPr>
    <w:r w:rsidRPr="002B6FDB">
      <w:rPr>
        <w:rFonts w:ascii="Times New Roman" w:hAnsi="Times New Roman" w:cs="Times New Roman"/>
        <w:sz w:val="16"/>
        <w:szCs w:val="16"/>
      </w:rPr>
      <w:t>Форма  № Ф-1</w:t>
    </w:r>
  </w:p>
  <w:p w:rsidR="007B4DD2" w:rsidRDefault="007B4DD2" w:rsidP="008C3794">
    <w:pPr>
      <w:pStyle w:val="a3"/>
    </w:pPr>
    <w:r w:rsidRPr="002B6FDB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2B6FDB">
      <w:rPr>
        <w:rFonts w:ascii="Times New Roman" w:hAnsi="Times New Roman" w:cs="Times New Roman"/>
        <w:sz w:val="16"/>
        <w:szCs w:val="16"/>
      </w:rPr>
      <w:t>д</w:t>
    </w:r>
    <w:proofErr w:type="spellEnd"/>
    <w:r w:rsidRPr="002B6FDB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  <w:p w:rsidR="007B4DD2" w:rsidRDefault="007B4D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0E" w:rsidRDefault="00272F0E" w:rsidP="00272F0E">
      <w:pPr>
        <w:spacing w:after="0" w:line="240" w:lineRule="auto"/>
      </w:pPr>
      <w:r>
        <w:separator/>
      </w:r>
    </w:p>
  </w:footnote>
  <w:footnote w:type="continuationSeparator" w:id="1">
    <w:p w:rsidR="00272F0E" w:rsidRDefault="00272F0E" w:rsidP="0027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36E82"/>
    <w:multiLevelType w:val="hybridMultilevel"/>
    <w:tmpl w:val="EA16DA2A"/>
    <w:lvl w:ilvl="0" w:tplc="7E2619A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794"/>
    <w:rsid w:val="00272F0E"/>
    <w:rsid w:val="007B4DD2"/>
    <w:rsid w:val="0086105D"/>
    <w:rsid w:val="008C3794"/>
    <w:rsid w:val="008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37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C3794"/>
    <w:rPr>
      <w:rFonts w:eastAsiaTheme="minorHAnsi"/>
      <w:lang w:eastAsia="en-US"/>
    </w:rPr>
  </w:style>
  <w:style w:type="character" w:customStyle="1" w:styleId="FontStyle14">
    <w:name w:val="Font Style14"/>
    <w:rsid w:val="008C3794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8C3794"/>
    <w:pPr>
      <w:ind w:left="720"/>
      <w:contextualSpacing/>
    </w:pPr>
  </w:style>
  <w:style w:type="paragraph" w:styleId="a6">
    <w:name w:val="No Spacing"/>
    <w:uiPriority w:val="1"/>
    <w:qFormat/>
    <w:rsid w:val="008C37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2018-11-26T11:24:00Z</dcterms:created>
  <dcterms:modified xsi:type="dcterms:W3CDTF">2018-11-26T13:45:00Z</dcterms:modified>
</cp:coreProperties>
</file>