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BA" w:rsidRPr="00673E98" w:rsidRDefault="008041BA" w:rsidP="00673E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-31750</wp:posOffset>
            </wp:positionV>
            <wp:extent cx="961390" cy="1002665"/>
            <wp:effectExtent l="19050" t="0" r="0" b="0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8041BA" w:rsidRPr="00673E98" w:rsidTr="0008772C">
        <w:trPr>
          <w:trHeight w:val="259"/>
        </w:trPr>
        <w:tc>
          <w:tcPr>
            <w:tcW w:w="4253" w:type="dxa"/>
          </w:tcPr>
          <w:p w:rsidR="008041BA" w:rsidRPr="00673E98" w:rsidRDefault="008041BA" w:rsidP="00673E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E9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8041BA" w:rsidRPr="00673E98" w:rsidTr="0008772C">
        <w:tc>
          <w:tcPr>
            <w:tcW w:w="4253" w:type="dxa"/>
          </w:tcPr>
          <w:p w:rsidR="008041BA" w:rsidRPr="00673E98" w:rsidRDefault="008041BA" w:rsidP="00673E9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E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041BA" w:rsidRPr="00673E98" w:rsidTr="0008772C">
        <w:tc>
          <w:tcPr>
            <w:tcW w:w="4253" w:type="dxa"/>
          </w:tcPr>
          <w:p w:rsidR="008041BA" w:rsidRPr="00673E98" w:rsidRDefault="008041BA" w:rsidP="00673E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E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73E98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673E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73E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8041BA" w:rsidRPr="00673E98" w:rsidRDefault="008041BA" w:rsidP="00673E98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041BA" w:rsidRPr="00673E98" w:rsidTr="0008772C">
        <w:trPr>
          <w:trHeight w:val="342"/>
        </w:trPr>
        <w:tc>
          <w:tcPr>
            <w:tcW w:w="3888" w:type="dxa"/>
            <w:shd w:val="clear" w:color="auto" w:fill="auto"/>
          </w:tcPr>
          <w:p w:rsidR="008041BA" w:rsidRPr="00673E98" w:rsidRDefault="008041BA" w:rsidP="00673E98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41BA" w:rsidRPr="00673E98" w:rsidRDefault="008041BA" w:rsidP="0067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BA" w:rsidRPr="00673E98" w:rsidRDefault="008041BA" w:rsidP="00673E98">
      <w:pPr>
        <w:tabs>
          <w:tab w:val="left" w:pos="3285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041BA" w:rsidRPr="00673E98" w:rsidRDefault="008041BA" w:rsidP="0067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041BA" w:rsidRPr="00673E98" w:rsidRDefault="008041BA" w:rsidP="0067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8041BA" w:rsidRPr="00673E98" w:rsidRDefault="008041BA" w:rsidP="0067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sz w:val="24"/>
          <w:szCs w:val="24"/>
        </w:rPr>
        <w:t>Официальный сайт: www.</w:t>
      </w:r>
      <w:r w:rsidRPr="00673E9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r w:rsidRPr="00673E98">
        <w:rPr>
          <w:rFonts w:ascii="Times New Roman" w:eastAsia="Times New Roman" w:hAnsi="Times New Roman" w:cs="Times New Roman"/>
          <w:sz w:val="24"/>
          <w:szCs w:val="24"/>
        </w:rPr>
        <w:t>.gospmr.</w:t>
      </w:r>
      <w:r w:rsidRPr="00673E9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8041BA" w:rsidRPr="00673E98" w:rsidRDefault="004E291C" w:rsidP="0067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91C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4E291C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8041BA" w:rsidRPr="00673E98" w:rsidRDefault="008041BA" w:rsidP="0067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>О П Р Е Д Е Л Е Н И Е</w:t>
      </w:r>
    </w:p>
    <w:p w:rsidR="008041BA" w:rsidRPr="00673E98" w:rsidRDefault="008041BA" w:rsidP="0067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отказе в отмене обеспечительных мер </w:t>
      </w:r>
    </w:p>
    <w:p w:rsidR="008041BA" w:rsidRPr="00673E98" w:rsidRDefault="008041BA" w:rsidP="0067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041BA" w:rsidRPr="00673E98" w:rsidTr="0008772C">
        <w:trPr>
          <w:trHeight w:val="259"/>
        </w:trPr>
        <w:tc>
          <w:tcPr>
            <w:tcW w:w="4952" w:type="dxa"/>
            <w:gridSpan w:val="7"/>
          </w:tcPr>
          <w:p w:rsidR="008041BA" w:rsidRPr="00673E98" w:rsidRDefault="008041BA" w:rsidP="00673E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73E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673E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673E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673E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ноября</w:t>
            </w:r>
            <w:r w:rsidRPr="00673E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8041BA" w:rsidRPr="00673E98" w:rsidRDefault="008041BA" w:rsidP="00673E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73E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673E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73E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67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644/18-12</w:t>
            </w:r>
          </w:p>
        </w:tc>
      </w:tr>
      <w:tr w:rsidR="008041BA" w:rsidRPr="00673E98" w:rsidTr="0008772C">
        <w:tc>
          <w:tcPr>
            <w:tcW w:w="1199" w:type="dxa"/>
          </w:tcPr>
          <w:p w:rsidR="008041BA" w:rsidRPr="00673E98" w:rsidRDefault="008041BA" w:rsidP="00673E9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041BA" w:rsidRPr="00673E98" w:rsidRDefault="008041BA" w:rsidP="00673E9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041BA" w:rsidRPr="00673E98" w:rsidRDefault="008041BA" w:rsidP="00673E9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041BA" w:rsidRPr="00673E98" w:rsidRDefault="008041BA" w:rsidP="00673E98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041BA" w:rsidRPr="00673E98" w:rsidRDefault="008041BA" w:rsidP="00673E9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41BA" w:rsidRPr="00673E98" w:rsidTr="0008772C">
        <w:tc>
          <w:tcPr>
            <w:tcW w:w="1985" w:type="dxa"/>
            <w:gridSpan w:val="2"/>
          </w:tcPr>
          <w:p w:rsidR="008041BA" w:rsidRPr="00673E98" w:rsidRDefault="008041BA" w:rsidP="00673E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E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041BA" w:rsidRPr="00673E98" w:rsidRDefault="008041BA" w:rsidP="00673E9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041BA" w:rsidRPr="00673E98" w:rsidRDefault="008041BA" w:rsidP="00673E9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041BA" w:rsidRPr="00673E98" w:rsidRDefault="008041BA" w:rsidP="00673E9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8041BA" w:rsidRPr="00673E98" w:rsidRDefault="008041BA" w:rsidP="00673E9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41BA" w:rsidRPr="00673E98" w:rsidTr="0008772C">
        <w:trPr>
          <w:trHeight w:val="80"/>
        </w:trPr>
        <w:tc>
          <w:tcPr>
            <w:tcW w:w="1199" w:type="dxa"/>
          </w:tcPr>
          <w:p w:rsidR="008041BA" w:rsidRPr="00673E98" w:rsidRDefault="008041BA" w:rsidP="00673E9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041BA" w:rsidRPr="00673E98" w:rsidRDefault="008041BA" w:rsidP="00673E9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041BA" w:rsidRPr="00673E98" w:rsidRDefault="008041BA" w:rsidP="00673E9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041BA" w:rsidRPr="00673E98" w:rsidRDefault="008041BA" w:rsidP="00673E9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041BA" w:rsidRPr="00673E98" w:rsidRDefault="008041BA" w:rsidP="00673E9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41BA" w:rsidRPr="00673E98" w:rsidTr="0008772C">
        <w:trPr>
          <w:trHeight w:val="80"/>
        </w:trPr>
        <w:tc>
          <w:tcPr>
            <w:tcW w:w="1199" w:type="dxa"/>
          </w:tcPr>
          <w:p w:rsidR="008041BA" w:rsidRPr="00673E98" w:rsidRDefault="008041BA" w:rsidP="00673E98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041BA" w:rsidRPr="00673E98" w:rsidRDefault="008041BA" w:rsidP="00673E98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041BA" w:rsidRPr="00673E98" w:rsidRDefault="008041BA" w:rsidP="00673E98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041BA" w:rsidRPr="00673E98" w:rsidRDefault="008041BA" w:rsidP="00673E98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041BA" w:rsidRPr="00673E98" w:rsidRDefault="008041BA" w:rsidP="00673E98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041BA" w:rsidRPr="00673E98" w:rsidRDefault="008041BA" w:rsidP="00673E98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Григорашенко И. П., рассматривая в открытом судебном заседании заявление общества с ограниченной </w:t>
      </w:r>
      <w:r w:rsidR="00AC491C" w:rsidRPr="00673E98">
        <w:rPr>
          <w:rFonts w:ascii="Times New Roman" w:eastAsia="Times New Roman" w:hAnsi="Times New Roman" w:cs="Times New Roman"/>
          <w:sz w:val="24"/>
          <w:szCs w:val="24"/>
        </w:rPr>
        <w:t>отве</w:t>
      </w:r>
      <w:r w:rsidR="00AC491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C491C" w:rsidRPr="00673E98">
        <w:rPr>
          <w:rFonts w:ascii="Times New Roman" w:eastAsia="Times New Roman" w:hAnsi="Times New Roman" w:cs="Times New Roman"/>
          <w:sz w:val="24"/>
          <w:szCs w:val="24"/>
        </w:rPr>
        <w:t>ственностью</w:t>
      </w:r>
      <w:r w:rsidRPr="00673E98">
        <w:rPr>
          <w:rFonts w:ascii="Times New Roman" w:eastAsia="Times New Roman" w:hAnsi="Times New Roman" w:cs="Times New Roman"/>
          <w:sz w:val="24"/>
          <w:szCs w:val="24"/>
        </w:rPr>
        <w:t xml:space="preserve"> «Висмар» о</w:t>
      </w:r>
      <w:r w:rsidR="008D7A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73E98">
        <w:rPr>
          <w:rFonts w:ascii="Times New Roman" w:eastAsia="Times New Roman" w:hAnsi="Times New Roman" w:cs="Times New Roman"/>
          <w:sz w:val="24"/>
          <w:szCs w:val="24"/>
        </w:rPr>
        <w:t xml:space="preserve"> отмене обеспечительных мер в рамках производств</w:t>
      </w:r>
      <w:r w:rsidR="00AC49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3E98">
        <w:rPr>
          <w:rFonts w:ascii="Times New Roman" w:eastAsia="Times New Roman" w:hAnsi="Times New Roman" w:cs="Times New Roman"/>
          <w:sz w:val="24"/>
          <w:szCs w:val="24"/>
        </w:rPr>
        <w:t xml:space="preserve"> по делу №</w:t>
      </w:r>
      <w:r w:rsidR="00AC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E98">
        <w:rPr>
          <w:rFonts w:ascii="Times New Roman" w:eastAsia="Times New Roman" w:hAnsi="Times New Roman" w:cs="Times New Roman"/>
          <w:sz w:val="24"/>
          <w:szCs w:val="24"/>
        </w:rPr>
        <w:t xml:space="preserve">644/18-12 по исковому заявлению </w:t>
      </w:r>
      <w:r w:rsidRPr="00673E98">
        <w:rPr>
          <w:rStyle w:val="FontStyle14"/>
          <w:sz w:val="24"/>
          <w:szCs w:val="24"/>
        </w:rPr>
        <w:t>общества с ограниченной ответственностью «Веста» (г. Тирасполь, ул.  1 мая, д. 2; адрес для направления почтовой корреспонденции – г. Тирасполь, ул. Мира, д. 3, кв. 33) к обществу с ограниченной ответственностью «Висмар» (г. Тирасполь, пер. Энгельса д. 8) о взыскании долга</w:t>
      </w:r>
      <w:r w:rsidRPr="00673E98">
        <w:rPr>
          <w:rFonts w:ascii="Times New Roman" w:eastAsia="Times New Roman" w:hAnsi="Times New Roman" w:cs="Times New Roman"/>
          <w:sz w:val="24"/>
          <w:szCs w:val="24"/>
        </w:rPr>
        <w:t xml:space="preserve"> и процентов за пользование чужими денежными средствами, при участии представителей:</w:t>
      </w:r>
    </w:p>
    <w:p w:rsidR="008041BA" w:rsidRPr="00673E98" w:rsidRDefault="008041BA" w:rsidP="00673E98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E98">
        <w:rPr>
          <w:rStyle w:val="FontStyle14"/>
          <w:sz w:val="24"/>
          <w:szCs w:val="24"/>
        </w:rPr>
        <w:t>истца – Белой А. В.</w:t>
      </w:r>
      <w:r w:rsidRPr="00673E98">
        <w:rPr>
          <w:rFonts w:ascii="Times New Roman" w:eastAsia="Times New Roman" w:hAnsi="Times New Roman" w:cs="Times New Roman"/>
          <w:sz w:val="24"/>
          <w:szCs w:val="24"/>
        </w:rPr>
        <w:t>, руководителя согласно выписке из ГРЮЛ, Белого В.И. по доверенности от 19 ноября 2018 года б/н;</w:t>
      </w:r>
    </w:p>
    <w:p w:rsidR="008041BA" w:rsidRPr="00673E98" w:rsidRDefault="008041BA" w:rsidP="00673E98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sz w:val="24"/>
          <w:szCs w:val="24"/>
        </w:rPr>
        <w:t>ответчика – Нягу А. Н. по доверенности № 3 от 22 октября 2018 года,</w:t>
      </w:r>
    </w:p>
    <w:p w:rsidR="008041BA" w:rsidRPr="00673E98" w:rsidRDefault="008041BA" w:rsidP="00673E98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BA" w:rsidRPr="00673E98" w:rsidRDefault="008041BA" w:rsidP="00673E98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8041BA" w:rsidRPr="00673E98" w:rsidRDefault="008041BA" w:rsidP="00673E98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BA" w:rsidRPr="00673E98" w:rsidRDefault="008041BA" w:rsidP="00673E98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12 октября 2018 года после устранения обстоятельств, послуживших основанием для оставления иска без движения, к производству  Арбитражного суда принято исковое заявление </w:t>
      </w:r>
      <w:r w:rsidRPr="00673E98">
        <w:rPr>
          <w:rStyle w:val="FontStyle14"/>
          <w:sz w:val="24"/>
          <w:szCs w:val="24"/>
        </w:rPr>
        <w:t>общества с ограниченной ответственностью «Веста» (далее – истец, ООО «Веста») к обществу с ограниченной ответственностью «Висмар» (далее – ответчик, ООО «Висмар») о взыскании долга</w:t>
      </w:r>
      <w:r w:rsidRPr="00673E98">
        <w:rPr>
          <w:rFonts w:ascii="Times New Roman" w:eastAsia="Times New Roman" w:hAnsi="Times New Roman" w:cs="Times New Roman"/>
          <w:sz w:val="24"/>
          <w:szCs w:val="24"/>
        </w:rPr>
        <w:t xml:space="preserve"> и процентов за пользование чужими денежными средствами.</w:t>
      </w:r>
    </w:p>
    <w:p w:rsidR="008041BA" w:rsidRPr="00673E98" w:rsidRDefault="008041BA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</w:t>
      </w:r>
      <w:r w:rsidRPr="00673E98">
        <w:rPr>
          <w:rFonts w:ascii="Times New Roman" w:hAnsi="Times New Roman" w:cs="Times New Roman"/>
          <w:sz w:val="24"/>
          <w:szCs w:val="24"/>
        </w:rPr>
        <w:t xml:space="preserve">Арбитражного суда от 12 октября 2018 года  назначены обеспечительные меры в виде </w:t>
      </w:r>
      <w:r w:rsidR="00AC491C">
        <w:rPr>
          <w:rFonts w:ascii="Times New Roman" w:hAnsi="Times New Roman" w:cs="Times New Roman"/>
          <w:sz w:val="24"/>
          <w:szCs w:val="24"/>
        </w:rPr>
        <w:t>наложения ареста</w:t>
      </w:r>
      <w:r w:rsidRPr="00673E98">
        <w:rPr>
          <w:rFonts w:ascii="Times New Roman" w:hAnsi="Times New Roman" w:cs="Times New Roman"/>
          <w:sz w:val="24"/>
          <w:szCs w:val="24"/>
        </w:rPr>
        <w:t xml:space="preserve"> на денежные средства или иное имущество, принадлежащее ООО «Висмар» в пределах цены иска. </w:t>
      </w:r>
      <w:r w:rsidR="00673E98" w:rsidRPr="00673E98">
        <w:rPr>
          <w:rFonts w:ascii="Times New Roman" w:hAnsi="Times New Roman" w:cs="Times New Roman"/>
          <w:sz w:val="24"/>
          <w:szCs w:val="24"/>
        </w:rPr>
        <w:t xml:space="preserve"> Указанное определение не обжаловалось ответчиком в кассационном порядке. </w:t>
      </w:r>
    </w:p>
    <w:p w:rsidR="008041BA" w:rsidRPr="00673E98" w:rsidRDefault="008041BA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</w:rPr>
        <w:t xml:space="preserve">20 ноября 2018 года через канцелярию Арбитражного суда поступило заявление ООО «Висмар»  об отмене обеспечения иска, которое определением от 20 ноября 2018 года принято к производству и назначено к рассмотрению на 21 ноября 2018 года. </w:t>
      </w:r>
    </w:p>
    <w:p w:rsidR="008041BA" w:rsidRPr="00673E98" w:rsidRDefault="008041BA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</w:t>
      </w:r>
      <w:r w:rsidR="008D7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судебном заседании 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указанное заявление ООО «Висмар», Арбитражный суд полагает, что таковое  удовлетворению не подлежит, исходя из следующего. </w:t>
      </w:r>
    </w:p>
    <w:p w:rsidR="008041BA" w:rsidRPr="00673E98" w:rsidRDefault="008041BA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статье </w:t>
      </w:r>
      <w:r w:rsidRPr="00673E98">
        <w:rPr>
          <w:rFonts w:ascii="Times New Roman" w:hAnsi="Times New Roman" w:cs="Times New Roman"/>
          <w:sz w:val="24"/>
          <w:szCs w:val="24"/>
        </w:rPr>
        <w:t xml:space="preserve">64 АПК ПМР 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по заявлению лица, участвующего в деле, может принять срочные временные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 (обеспечительные меры). Согласно положениям названной статьи о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беспечительные меры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 в случае наличия одного из следующих оснований: </w:t>
      </w:r>
    </w:p>
    <w:p w:rsidR="008041BA" w:rsidRPr="00673E98" w:rsidRDefault="008041BA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- если непринятие этих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затруднить или сделать невозможным исполнение судебного акта; </w:t>
      </w:r>
    </w:p>
    <w:p w:rsidR="00673E98" w:rsidRDefault="008041BA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- в целях предотвращения причинения значительного ущерба заявителю. </w:t>
      </w:r>
    </w:p>
    <w:p w:rsidR="00673E98" w:rsidRDefault="008041BA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соответствии со статьей </w:t>
      </w:r>
      <w:r w:rsidRPr="00673E98">
        <w:rPr>
          <w:rFonts w:ascii="Times New Roman" w:hAnsi="Times New Roman" w:cs="Times New Roman"/>
          <w:sz w:val="24"/>
          <w:szCs w:val="24"/>
        </w:rPr>
        <w:t>68 АПК ПМР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по ходатайству лица, участвующего в деле, может быть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отменено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Арбитражным судом, рассматривающим дело.</w:t>
      </w:r>
    </w:p>
    <w:p w:rsidR="00673E98" w:rsidRDefault="008041BA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Действующим законодательством не предусмотрено основани</w:t>
      </w:r>
      <w:r w:rsidR="00AC491C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отмены обеспечительных мер, вместе с тем</w:t>
      </w:r>
      <w:r w:rsidR="00AC491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исходя из смысла статей  64 и 6</w:t>
      </w:r>
      <w:r w:rsidR="008D7A99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АПК ПМР</w:t>
      </w:r>
      <w:r w:rsidR="00AC491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следует, что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отмена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принятой судом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обеспечительной меры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возможна лишь в случае представления доказательств того, что устранены обстоятельства, которые могли затруднить или сделать невозможным исполнение судебного акта, а также причинить существенный ущерб заявителю. </w:t>
      </w:r>
    </w:p>
    <w:p w:rsidR="00673E98" w:rsidRDefault="008041BA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от 12 октября 2018 года </w:t>
      </w:r>
      <w:r w:rsidR="00AC491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 частично удовлетворил ходатайство ООО «Веста» о назначении обеспечительных мер</w:t>
      </w:r>
      <w:r w:rsidR="00D578A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этом исходил из того, что непринятие данных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</w:t>
      </w:r>
      <w:r w:rsidR="00425288"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 в будущем</w:t>
      </w:r>
      <w:r w:rsidR="008D7A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причинить значительный ущерб заявителю, что отвечает требованиям статьи </w:t>
      </w:r>
      <w:r w:rsidR="00425288" w:rsidRPr="00673E98">
        <w:rPr>
          <w:rFonts w:ascii="Times New Roman" w:hAnsi="Times New Roman" w:cs="Times New Roman"/>
          <w:sz w:val="24"/>
          <w:szCs w:val="24"/>
        </w:rPr>
        <w:t xml:space="preserve">64 АПК ПМР. </w:t>
      </w:r>
    </w:p>
    <w:p w:rsidR="00673E98" w:rsidRDefault="00425288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</w:rPr>
        <w:t>В соответствии с статьей 45 АПК ПМР каждое лицо, участвующее в деле, обязано доказать те обстоятельства</w:t>
      </w:r>
      <w:r w:rsidR="00D578AF">
        <w:rPr>
          <w:rFonts w:ascii="Times New Roman" w:hAnsi="Times New Roman" w:cs="Times New Roman"/>
          <w:sz w:val="24"/>
          <w:szCs w:val="24"/>
        </w:rPr>
        <w:t>,</w:t>
      </w:r>
      <w:r w:rsidRPr="00673E98">
        <w:rPr>
          <w:rFonts w:ascii="Times New Roman" w:hAnsi="Times New Roman" w:cs="Times New Roman"/>
          <w:sz w:val="24"/>
          <w:szCs w:val="24"/>
        </w:rPr>
        <w:t xml:space="preserve"> на которые оно ссылается  как на основание своих требований или возражений. </w:t>
      </w:r>
    </w:p>
    <w:p w:rsidR="00673E98" w:rsidRDefault="00425288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</w:rPr>
        <w:t>ООО «Висмар»</w:t>
      </w:r>
      <w:r w:rsidR="00D578AF">
        <w:rPr>
          <w:rFonts w:ascii="Times New Roman" w:hAnsi="Times New Roman" w:cs="Times New Roman"/>
          <w:sz w:val="24"/>
          <w:szCs w:val="24"/>
        </w:rPr>
        <w:t>,</w:t>
      </w:r>
      <w:r w:rsidRPr="00673E98">
        <w:rPr>
          <w:rFonts w:ascii="Times New Roman" w:hAnsi="Times New Roman" w:cs="Times New Roman"/>
          <w:sz w:val="24"/>
          <w:szCs w:val="24"/>
        </w:rPr>
        <w:t xml:space="preserve"> обратившись с заявление</w:t>
      </w:r>
      <w:r w:rsidR="00D578AF">
        <w:rPr>
          <w:rFonts w:ascii="Times New Roman" w:hAnsi="Times New Roman" w:cs="Times New Roman"/>
          <w:sz w:val="24"/>
          <w:szCs w:val="24"/>
        </w:rPr>
        <w:t>м</w:t>
      </w:r>
      <w:r w:rsidRPr="00673E98">
        <w:rPr>
          <w:rFonts w:ascii="Times New Roman" w:hAnsi="Times New Roman" w:cs="Times New Roman"/>
          <w:sz w:val="24"/>
          <w:szCs w:val="24"/>
        </w:rPr>
        <w:t xml:space="preserve"> об отмене обеспечения иска</w:t>
      </w:r>
      <w:r w:rsidR="00D578AF">
        <w:rPr>
          <w:rFonts w:ascii="Times New Roman" w:hAnsi="Times New Roman" w:cs="Times New Roman"/>
          <w:sz w:val="24"/>
          <w:szCs w:val="24"/>
        </w:rPr>
        <w:t>,</w:t>
      </w:r>
      <w:r w:rsidRPr="00673E98">
        <w:rPr>
          <w:rFonts w:ascii="Times New Roman" w:hAnsi="Times New Roman" w:cs="Times New Roman"/>
          <w:sz w:val="24"/>
          <w:szCs w:val="24"/>
        </w:rPr>
        <w:t xml:space="preserve"> указывает в качестве основания для такого факт того, что истец до наст</w:t>
      </w:r>
      <w:r w:rsidR="00D578AF">
        <w:rPr>
          <w:rFonts w:ascii="Times New Roman" w:hAnsi="Times New Roman" w:cs="Times New Roman"/>
          <w:sz w:val="24"/>
          <w:szCs w:val="24"/>
        </w:rPr>
        <w:t>оящего периода времени  не пред</w:t>
      </w:r>
      <w:r w:rsidRPr="00673E98">
        <w:rPr>
          <w:rFonts w:ascii="Times New Roman" w:hAnsi="Times New Roman" w:cs="Times New Roman"/>
          <w:sz w:val="24"/>
          <w:szCs w:val="24"/>
        </w:rPr>
        <w:t>ставил доказательств передачи товара. Однако данное обстоятельство – доказанност</w:t>
      </w:r>
      <w:r w:rsidR="00D578AF">
        <w:rPr>
          <w:rFonts w:ascii="Times New Roman" w:hAnsi="Times New Roman" w:cs="Times New Roman"/>
          <w:sz w:val="24"/>
          <w:szCs w:val="24"/>
        </w:rPr>
        <w:t>ь</w:t>
      </w:r>
      <w:r w:rsidRPr="00673E98">
        <w:rPr>
          <w:rFonts w:ascii="Times New Roman" w:hAnsi="Times New Roman" w:cs="Times New Roman"/>
          <w:sz w:val="24"/>
          <w:szCs w:val="24"/>
        </w:rPr>
        <w:t xml:space="preserve"> </w:t>
      </w:r>
      <w:r w:rsidR="00D578AF">
        <w:rPr>
          <w:rFonts w:ascii="Times New Roman" w:hAnsi="Times New Roman" w:cs="Times New Roman"/>
          <w:sz w:val="24"/>
          <w:szCs w:val="24"/>
        </w:rPr>
        <w:t>исполнения либо не</w:t>
      </w:r>
      <w:r w:rsidRPr="00673E98">
        <w:rPr>
          <w:rFonts w:ascii="Times New Roman" w:hAnsi="Times New Roman" w:cs="Times New Roman"/>
          <w:sz w:val="24"/>
          <w:szCs w:val="24"/>
        </w:rPr>
        <w:t>исполнения обязательств</w:t>
      </w:r>
      <w:r w:rsidR="008D7A99">
        <w:rPr>
          <w:rFonts w:ascii="Times New Roman" w:hAnsi="Times New Roman" w:cs="Times New Roman"/>
          <w:sz w:val="24"/>
          <w:szCs w:val="24"/>
        </w:rPr>
        <w:t xml:space="preserve">, </w:t>
      </w:r>
      <w:r w:rsidRPr="00673E98">
        <w:rPr>
          <w:rFonts w:ascii="Times New Roman" w:hAnsi="Times New Roman" w:cs="Times New Roman"/>
          <w:sz w:val="24"/>
          <w:szCs w:val="24"/>
        </w:rPr>
        <w:t xml:space="preserve"> подлежит установлению Арбитражным судом при рассмотрении спора по существу и вынесении судебного решения, а не является основанием для отмены обеспечительной меры. В настоящее время производство по делу не окончено, действительные правоотношения сторон не установлены</w:t>
      </w:r>
      <w:r w:rsidR="008D7A99">
        <w:rPr>
          <w:rFonts w:ascii="Times New Roman" w:hAnsi="Times New Roman" w:cs="Times New Roman"/>
          <w:sz w:val="24"/>
          <w:szCs w:val="24"/>
        </w:rPr>
        <w:t>,</w:t>
      </w:r>
      <w:r w:rsidRPr="00673E98">
        <w:rPr>
          <w:rFonts w:ascii="Times New Roman" w:hAnsi="Times New Roman" w:cs="Times New Roman"/>
          <w:sz w:val="24"/>
          <w:szCs w:val="24"/>
        </w:rPr>
        <w:t xml:space="preserve"> </w:t>
      </w:r>
      <w:r w:rsidR="00D578AF">
        <w:rPr>
          <w:rFonts w:ascii="Times New Roman" w:hAnsi="Times New Roman" w:cs="Times New Roman"/>
          <w:sz w:val="24"/>
          <w:szCs w:val="24"/>
        </w:rPr>
        <w:t>и выводы о не</w:t>
      </w:r>
      <w:r w:rsidRPr="00673E98">
        <w:rPr>
          <w:rFonts w:ascii="Times New Roman" w:hAnsi="Times New Roman" w:cs="Times New Roman"/>
          <w:sz w:val="24"/>
          <w:szCs w:val="24"/>
        </w:rPr>
        <w:t>доказанности либо доказанности каких-либо обстоятельств, входящих в круг исследования при рассмотрении  настоящего дела</w:t>
      </w:r>
      <w:r w:rsidR="00D578AF">
        <w:rPr>
          <w:rFonts w:ascii="Times New Roman" w:hAnsi="Times New Roman" w:cs="Times New Roman"/>
          <w:sz w:val="24"/>
          <w:szCs w:val="24"/>
        </w:rPr>
        <w:t>,</w:t>
      </w:r>
      <w:r w:rsidRPr="00673E98">
        <w:rPr>
          <w:rFonts w:ascii="Times New Roman" w:hAnsi="Times New Roman" w:cs="Times New Roman"/>
          <w:sz w:val="24"/>
          <w:szCs w:val="24"/>
        </w:rPr>
        <w:t xml:space="preserve"> явля</w:t>
      </w:r>
      <w:r w:rsidR="00D578AF">
        <w:rPr>
          <w:rFonts w:ascii="Times New Roman" w:hAnsi="Times New Roman" w:cs="Times New Roman"/>
          <w:sz w:val="24"/>
          <w:szCs w:val="24"/>
        </w:rPr>
        <w:t>ю</w:t>
      </w:r>
      <w:r w:rsidRPr="00673E98">
        <w:rPr>
          <w:rFonts w:ascii="Times New Roman" w:hAnsi="Times New Roman" w:cs="Times New Roman"/>
          <w:sz w:val="24"/>
          <w:szCs w:val="24"/>
        </w:rPr>
        <w:t>тся преждевременным</w:t>
      </w:r>
      <w:r w:rsidR="00D578AF">
        <w:rPr>
          <w:rFonts w:ascii="Times New Roman" w:hAnsi="Times New Roman" w:cs="Times New Roman"/>
          <w:sz w:val="24"/>
          <w:szCs w:val="24"/>
        </w:rPr>
        <w:t>и</w:t>
      </w:r>
      <w:r w:rsidRPr="00673E98">
        <w:rPr>
          <w:rFonts w:ascii="Times New Roman" w:hAnsi="Times New Roman" w:cs="Times New Roman"/>
          <w:sz w:val="24"/>
          <w:szCs w:val="24"/>
        </w:rPr>
        <w:t>. В связи с чем, указ</w:t>
      </w:r>
      <w:r w:rsidR="00D578AF">
        <w:rPr>
          <w:rFonts w:ascii="Times New Roman" w:hAnsi="Times New Roman" w:cs="Times New Roman"/>
          <w:sz w:val="24"/>
          <w:szCs w:val="24"/>
        </w:rPr>
        <w:t>ан</w:t>
      </w:r>
      <w:r w:rsidRPr="00673E98">
        <w:rPr>
          <w:rFonts w:ascii="Times New Roman" w:hAnsi="Times New Roman" w:cs="Times New Roman"/>
          <w:sz w:val="24"/>
          <w:szCs w:val="24"/>
        </w:rPr>
        <w:t>ный довод заявления ООО «Висмар» отклоняется Арбитражным судом за необоснованностью.</w:t>
      </w:r>
    </w:p>
    <w:p w:rsidR="00673E98" w:rsidRDefault="00425288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</w:rPr>
        <w:t xml:space="preserve">21 ноября 2018 года  в </w:t>
      </w:r>
      <w:r w:rsidR="00D578AF">
        <w:rPr>
          <w:rFonts w:ascii="Times New Roman" w:hAnsi="Times New Roman" w:cs="Times New Roman"/>
          <w:sz w:val="24"/>
          <w:szCs w:val="24"/>
        </w:rPr>
        <w:t>А</w:t>
      </w:r>
      <w:r w:rsidRPr="00673E98">
        <w:rPr>
          <w:rFonts w:ascii="Times New Roman" w:hAnsi="Times New Roman" w:cs="Times New Roman"/>
          <w:sz w:val="24"/>
          <w:szCs w:val="24"/>
        </w:rPr>
        <w:t xml:space="preserve">рбитражный суд поступило уточненное заявление </w:t>
      </w:r>
      <w:r w:rsidR="008D7A99">
        <w:rPr>
          <w:rFonts w:ascii="Times New Roman" w:hAnsi="Times New Roman" w:cs="Times New Roman"/>
          <w:sz w:val="24"/>
          <w:szCs w:val="24"/>
        </w:rPr>
        <w:t xml:space="preserve">ООО «Висмар» </w:t>
      </w:r>
      <w:r w:rsidRPr="00673E98">
        <w:rPr>
          <w:rFonts w:ascii="Times New Roman" w:hAnsi="Times New Roman" w:cs="Times New Roman"/>
          <w:sz w:val="24"/>
          <w:szCs w:val="24"/>
        </w:rPr>
        <w:t>об отмене обеспечения иска</w:t>
      </w:r>
      <w:r w:rsidR="00D578AF">
        <w:rPr>
          <w:rFonts w:ascii="Times New Roman" w:hAnsi="Times New Roman" w:cs="Times New Roman"/>
          <w:sz w:val="24"/>
          <w:szCs w:val="24"/>
        </w:rPr>
        <w:t>, в</w:t>
      </w:r>
      <w:r w:rsidRPr="00673E98">
        <w:rPr>
          <w:rFonts w:ascii="Times New Roman" w:hAnsi="Times New Roman" w:cs="Times New Roman"/>
          <w:sz w:val="24"/>
          <w:szCs w:val="24"/>
        </w:rPr>
        <w:t xml:space="preserve"> котором уточняется просительная часть в части отмены только  ареста на денежные средства ответчика. Даная просьба мотивирована  тем, что арест денежных средств парализовал работу предприятия, отсутствует возможность платить заработную плату, рассчитываться за поставки ТМЦ и под угрозой срыв контракта  на оказание услуг по питанию военнослужащих. В подтверждение указанных доводов непосредственно в судебное заседание представлены  </w:t>
      </w:r>
      <w:r w:rsidR="005C4C0C" w:rsidRPr="00673E98">
        <w:rPr>
          <w:rFonts w:ascii="Times New Roman" w:hAnsi="Times New Roman" w:cs="Times New Roman"/>
          <w:sz w:val="24"/>
          <w:szCs w:val="24"/>
        </w:rPr>
        <w:t>доказательства.</w:t>
      </w:r>
    </w:p>
    <w:p w:rsidR="00673E98" w:rsidRDefault="005C4C0C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</w:rPr>
        <w:t>Представленная в судебное заседание справка ОАО «Эксимбанк»  № 03-06/1390 от 20 ноября 2018 года содержит сведения о том, что по состоянию на названную дату на расчетный счет ООО «Висмар» наложен арест в пределах суммы  2 841</w:t>
      </w:r>
      <w:r w:rsidR="00D578AF">
        <w:rPr>
          <w:rFonts w:ascii="Times New Roman" w:hAnsi="Times New Roman" w:cs="Times New Roman"/>
          <w:sz w:val="24"/>
          <w:szCs w:val="24"/>
        </w:rPr>
        <w:t> </w:t>
      </w:r>
      <w:r w:rsidRPr="00673E98">
        <w:rPr>
          <w:rFonts w:ascii="Times New Roman" w:hAnsi="Times New Roman" w:cs="Times New Roman"/>
          <w:sz w:val="24"/>
          <w:szCs w:val="24"/>
        </w:rPr>
        <w:t>773</w:t>
      </w:r>
      <w:r w:rsidR="00D578AF">
        <w:rPr>
          <w:rFonts w:ascii="Times New Roman" w:hAnsi="Times New Roman" w:cs="Times New Roman"/>
          <w:sz w:val="24"/>
          <w:szCs w:val="24"/>
        </w:rPr>
        <w:t xml:space="preserve">, </w:t>
      </w:r>
      <w:r w:rsidRPr="00673E98">
        <w:rPr>
          <w:rFonts w:ascii="Times New Roman" w:hAnsi="Times New Roman" w:cs="Times New Roman"/>
          <w:sz w:val="24"/>
          <w:szCs w:val="24"/>
        </w:rPr>
        <w:t xml:space="preserve">68 рублей ПМР. Однако сведений о наличии иных денежных средств либо их отсутствии указанная справка не содержит. В </w:t>
      </w:r>
      <w:r w:rsidR="00D578AF">
        <w:rPr>
          <w:rFonts w:ascii="Times New Roman" w:hAnsi="Times New Roman" w:cs="Times New Roman"/>
          <w:sz w:val="24"/>
          <w:szCs w:val="24"/>
        </w:rPr>
        <w:t xml:space="preserve">связи </w:t>
      </w:r>
      <w:r w:rsidRPr="00673E98">
        <w:rPr>
          <w:rFonts w:ascii="Times New Roman" w:hAnsi="Times New Roman" w:cs="Times New Roman"/>
          <w:sz w:val="24"/>
          <w:szCs w:val="24"/>
        </w:rPr>
        <w:t>с чем</w:t>
      </w:r>
      <w:r w:rsidR="008D7A99">
        <w:rPr>
          <w:rFonts w:ascii="Times New Roman" w:hAnsi="Times New Roman" w:cs="Times New Roman"/>
          <w:sz w:val="24"/>
          <w:szCs w:val="24"/>
        </w:rPr>
        <w:t>,</w:t>
      </w:r>
      <w:r w:rsidRPr="00673E98">
        <w:rPr>
          <w:rFonts w:ascii="Times New Roman" w:hAnsi="Times New Roman" w:cs="Times New Roman"/>
          <w:sz w:val="24"/>
          <w:szCs w:val="24"/>
        </w:rPr>
        <w:t xml:space="preserve"> </w:t>
      </w:r>
      <w:r w:rsidR="008D7A99">
        <w:rPr>
          <w:rFonts w:ascii="Times New Roman" w:hAnsi="Times New Roman" w:cs="Times New Roman"/>
          <w:sz w:val="24"/>
          <w:szCs w:val="24"/>
        </w:rPr>
        <w:t xml:space="preserve">из содержания данного доказательства, </w:t>
      </w:r>
      <w:r w:rsidRPr="00673E98">
        <w:rPr>
          <w:rFonts w:ascii="Times New Roman" w:hAnsi="Times New Roman" w:cs="Times New Roman"/>
          <w:sz w:val="24"/>
          <w:szCs w:val="24"/>
        </w:rPr>
        <w:t xml:space="preserve">сделать вывод об отсутствии финансовой возможности исполнять обязательства перед контрагентами либо работниками организации не </w:t>
      </w:r>
      <w:r w:rsidR="00F46EE9" w:rsidRPr="00673E98">
        <w:rPr>
          <w:rFonts w:ascii="Times New Roman" w:hAnsi="Times New Roman" w:cs="Times New Roman"/>
          <w:sz w:val="24"/>
          <w:szCs w:val="24"/>
        </w:rPr>
        <w:t>представляется</w:t>
      </w:r>
      <w:r w:rsidRPr="00673E98">
        <w:rPr>
          <w:rFonts w:ascii="Times New Roman" w:hAnsi="Times New Roman" w:cs="Times New Roman"/>
          <w:sz w:val="24"/>
          <w:szCs w:val="24"/>
        </w:rPr>
        <w:t xml:space="preserve"> </w:t>
      </w:r>
      <w:r w:rsidR="00F46EE9" w:rsidRPr="00673E98">
        <w:rPr>
          <w:rFonts w:ascii="Times New Roman" w:hAnsi="Times New Roman" w:cs="Times New Roman"/>
          <w:sz w:val="24"/>
          <w:szCs w:val="24"/>
        </w:rPr>
        <w:t>возможным</w:t>
      </w:r>
      <w:r w:rsidRPr="00673E98">
        <w:rPr>
          <w:rFonts w:ascii="Times New Roman" w:hAnsi="Times New Roman" w:cs="Times New Roman"/>
          <w:sz w:val="24"/>
          <w:szCs w:val="24"/>
        </w:rPr>
        <w:t xml:space="preserve">. </w:t>
      </w:r>
      <w:r w:rsidR="008D7A99">
        <w:rPr>
          <w:rFonts w:ascii="Times New Roman" w:hAnsi="Times New Roman" w:cs="Times New Roman"/>
          <w:sz w:val="24"/>
          <w:szCs w:val="24"/>
        </w:rPr>
        <w:t xml:space="preserve"> Тем самым Арбитражный суд приходит к выводу, что справка </w:t>
      </w:r>
      <w:r w:rsidR="008D7A99" w:rsidRPr="00673E98">
        <w:rPr>
          <w:rFonts w:ascii="Times New Roman" w:hAnsi="Times New Roman" w:cs="Times New Roman"/>
          <w:sz w:val="24"/>
          <w:szCs w:val="24"/>
        </w:rPr>
        <w:t>ОАО «Эксимбанк»  № 03-06/1390 от 20 ноября 2018 года</w:t>
      </w:r>
      <w:r w:rsidR="008D7A99">
        <w:rPr>
          <w:rFonts w:ascii="Times New Roman" w:hAnsi="Times New Roman" w:cs="Times New Roman"/>
          <w:sz w:val="24"/>
          <w:szCs w:val="24"/>
        </w:rPr>
        <w:t xml:space="preserve"> не является достаточным доказательством для отмены обеспечения иска. </w:t>
      </w:r>
    </w:p>
    <w:p w:rsidR="00673E98" w:rsidRDefault="00F46EE9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</w:rPr>
        <w:t>Предс</w:t>
      </w:r>
      <w:r w:rsidR="000F16E0" w:rsidRPr="00673E98">
        <w:rPr>
          <w:rFonts w:ascii="Times New Roman" w:hAnsi="Times New Roman" w:cs="Times New Roman"/>
          <w:sz w:val="24"/>
          <w:szCs w:val="24"/>
        </w:rPr>
        <w:t>та</w:t>
      </w:r>
      <w:r w:rsidRPr="00673E98">
        <w:rPr>
          <w:rFonts w:ascii="Times New Roman" w:hAnsi="Times New Roman" w:cs="Times New Roman"/>
          <w:sz w:val="24"/>
          <w:szCs w:val="24"/>
        </w:rPr>
        <w:t>вленн</w:t>
      </w:r>
      <w:r w:rsidR="000F16E0" w:rsidRPr="00673E98">
        <w:rPr>
          <w:rFonts w:ascii="Times New Roman" w:hAnsi="Times New Roman" w:cs="Times New Roman"/>
          <w:sz w:val="24"/>
          <w:szCs w:val="24"/>
        </w:rPr>
        <w:t>ые</w:t>
      </w:r>
      <w:r w:rsidRPr="00673E98">
        <w:rPr>
          <w:rFonts w:ascii="Times New Roman" w:hAnsi="Times New Roman" w:cs="Times New Roman"/>
          <w:sz w:val="24"/>
          <w:szCs w:val="24"/>
        </w:rPr>
        <w:t xml:space="preserve"> в хо</w:t>
      </w:r>
      <w:r w:rsidR="000F16E0" w:rsidRPr="00673E98">
        <w:rPr>
          <w:rFonts w:ascii="Times New Roman" w:hAnsi="Times New Roman" w:cs="Times New Roman"/>
          <w:sz w:val="24"/>
          <w:szCs w:val="24"/>
        </w:rPr>
        <w:t>де</w:t>
      </w:r>
      <w:r w:rsidRPr="00673E98">
        <w:rPr>
          <w:rFonts w:ascii="Times New Roman" w:hAnsi="Times New Roman" w:cs="Times New Roman"/>
          <w:sz w:val="24"/>
          <w:szCs w:val="24"/>
        </w:rPr>
        <w:t xml:space="preserve"> </w:t>
      </w:r>
      <w:r w:rsidR="000F16E0" w:rsidRPr="00673E98">
        <w:rPr>
          <w:rFonts w:ascii="Times New Roman" w:hAnsi="Times New Roman" w:cs="Times New Roman"/>
          <w:sz w:val="24"/>
          <w:szCs w:val="24"/>
        </w:rPr>
        <w:t>судебного</w:t>
      </w:r>
      <w:r w:rsidRPr="00673E98">
        <w:rPr>
          <w:rFonts w:ascii="Times New Roman" w:hAnsi="Times New Roman" w:cs="Times New Roman"/>
          <w:sz w:val="24"/>
          <w:szCs w:val="24"/>
        </w:rPr>
        <w:t xml:space="preserve"> заседания  бухгалтерская справка  №</w:t>
      </w:r>
      <w:r w:rsidR="000F16E0" w:rsidRPr="00673E98">
        <w:rPr>
          <w:rFonts w:ascii="Times New Roman" w:hAnsi="Times New Roman" w:cs="Times New Roman"/>
          <w:sz w:val="24"/>
          <w:szCs w:val="24"/>
        </w:rPr>
        <w:t xml:space="preserve"> </w:t>
      </w:r>
      <w:r w:rsidRPr="00673E98">
        <w:rPr>
          <w:rFonts w:ascii="Times New Roman" w:hAnsi="Times New Roman" w:cs="Times New Roman"/>
          <w:sz w:val="24"/>
          <w:szCs w:val="24"/>
        </w:rPr>
        <w:t>38 от 19 но</w:t>
      </w:r>
      <w:r w:rsidR="000F16E0" w:rsidRPr="00673E98">
        <w:rPr>
          <w:rFonts w:ascii="Times New Roman" w:hAnsi="Times New Roman" w:cs="Times New Roman"/>
          <w:sz w:val="24"/>
          <w:szCs w:val="24"/>
        </w:rPr>
        <w:t>яб</w:t>
      </w:r>
      <w:r w:rsidRPr="00673E98">
        <w:rPr>
          <w:rFonts w:ascii="Times New Roman" w:hAnsi="Times New Roman" w:cs="Times New Roman"/>
          <w:sz w:val="24"/>
          <w:szCs w:val="24"/>
        </w:rPr>
        <w:t>ря 2018 года, копия претензии  ООО «Технокар» и копия претензии ООО  «Шато»  содержат сведения о наличии  у ООО «Висмар» кредиторской задолженности. При этом данные док</w:t>
      </w:r>
      <w:r w:rsidR="000F16E0" w:rsidRPr="00673E98">
        <w:rPr>
          <w:rFonts w:ascii="Times New Roman" w:hAnsi="Times New Roman" w:cs="Times New Roman"/>
          <w:sz w:val="24"/>
          <w:szCs w:val="24"/>
        </w:rPr>
        <w:t>у</w:t>
      </w:r>
      <w:r w:rsidRPr="00673E98">
        <w:rPr>
          <w:rFonts w:ascii="Times New Roman" w:hAnsi="Times New Roman" w:cs="Times New Roman"/>
          <w:sz w:val="24"/>
          <w:szCs w:val="24"/>
        </w:rPr>
        <w:t>менты не позволяют  установить период и причину возникновения данной задолженности. Согласно претензиям ООО  «Технокар» и ООО «Шато» между указанными лицами и ООО «Вимсмар» заключены договор</w:t>
      </w:r>
      <w:r w:rsidR="00D578AF">
        <w:rPr>
          <w:rFonts w:ascii="Times New Roman" w:hAnsi="Times New Roman" w:cs="Times New Roman"/>
          <w:sz w:val="24"/>
          <w:szCs w:val="24"/>
        </w:rPr>
        <w:t>ы</w:t>
      </w:r>
      <w:r w:rsidRPr="00673E98">
        <w:rPr>
          <w:rFonts w:ascii="Times New Roman" w:hAnsi="Times New Roman" w:cs="Times New Roman"/>
          <w:sz w:val="24"/>
          <w:szCs w:val="24"/>
        </w:rPr>
        <w:t xml:space="preserve">  на поставку ТМЦ, оплата за поставленный товар должна быть произведена в течени</w:t>
      </w:r>
      <w:r w:rsidR="00D578AF">
        <w:rPr>
          <w:rFonts w:ascii="Times New Roman" w:hAnsi="Times New Roman" w:cs="Times New Roman"/>
          <w:sz w:val="24"/>
          <w:szCs w:val="24"/>
        </w:rPr>
        <w:t>е</w:t>
      </w:r>
      <w:r w:rsidRPr="00673E98">
        <w:rPr>
          <w:rFonts w:ascii="Times New Roman" w:hAnsi="Times New Roman" w:cs="Times New Roman"/>
          <w:sz w:val="24"/>
          <w:szCs w:val="24"/>
        </w:rPr>
        <w:t xml:space="preserve"> 45 дней с момента получения товара. Датой заключения  договоров указанн</w:t>
      </w:r>
      <w:r w:rsidR="00D578AF">
        <w:rPr>
          <w:rFonts w:ascii="Times New Roman" w:hAnsi="Times New Roman" w:cs="Times New Roman"/>
          <w:sz w:val="24"/>
          <w:szCs w:val="24"/>
        </w:rPr>
        <w:t>о</w:t>
      </w:r>
      <w:r w:rsidRPr="00673E98">
        <w:rPr>
          <w:rFonts w:ascii="Times New Roman" w:hAnsi="Times New Roman" w:cs="Times New Roman"/>
          <w:sz w:val="24"/>
          <w:szCs w:val="24"/>
        </w:rPr>
        <w:t xml:space="preserve">  20 августа 2018 года, даты отгрузки и получения товара не определены  в названных претензиях. С даты заключения договоров – 20 августа 2018 года</w:t>
      </w:r>
      <w:r w:rsidR="000F16E0" w:rsidRPr="00673E98">
        <w:rPr>
          <w:rFonts w:ascii="Times New Roman" w:hAnsi="Times New Roman" w:cs="Times New Roman"/>
          <w:sz w:val="24"/>
          <w:szCs w:val="24"/>
        </w:rPr>
        <w:t xml:space="preserve"> </w:t>
      </w:r>
      <w:r w:rsidRPr="00673E98">
        <w:rPr>
          <w:rFonts w:ascii="Times New Roman" w:hAnsi="Times New Roman" w:cs="Times New Roman"/>
          <w:sz w:val="24"/>
          <w:szCs w:val="24"/>
        </w:rPr>
        <w:t xml:space="preserve">до даты  наложения ареста на денежные средства ООО «Висмар» </w:t>
      </w:r>
      <w:r w:rsidR="00D578AF">
        <w:rPr>
          <w:rFonts w:ascii="Times New Roman" w:hAnsi="Times New Roman" w:cs="Times New Roman"/>
          <w:sz w:val="24"/>
          <w:szCs w:val="24"/>
        </w:rPr>
        <w:t xml:space="preserve"> -  31 октября 2018 года</w:t>
      </w:r>
      <w:r w:rsidRPr="00673E98">
        <w:rPr>
          <w:rFonts w:ascii="Times New Roman" w:hAnsi="Times New Roman" w:cs="Times New Roman"/>
          <w:sz w:val="24"/>
          <w:szCs w:val="24"/>
        </w:rPr>
        <w:t xml:space="preserve"> прошел период времени</w:t>
      </w:r>
      <w:r w:rsidR="00D578AF">
        <w:rPr>
          <w:rFonts w:ascii="Times New Roman" w:hAnsi="Times New Roman" w:cs="Times New Roman"/>
          <w:sz w:val="24"/>
          <w:szCs w:val="24"/>
        </w:rPr>
        <w:t>,</w:t>
      </w:r>
      <w:r w:rsidRPr="00673E98">
        <w:rPr>
          <w:rFonts w:ascii="Times New Roman" w:hAnsi="Times New Roman" w:cs="Times New Roman"/>
          <w:sz w:val="24"/>
          <w:szCs w:val="24"/>
        </w:rPr>
        <w:t xml:space="preserve"> превышающий 45 дней</w:t>
      </w:r>
      <w:r w:rsidR="00D578AF">
        <w:rPr>
          <w:rFonts w:ascii="Times New Roman" w:hAnsi="Times New Roman" w:cs="Times New Roman"/>
          <w:sz w:val="24"/>
          <w:szCs w:val="24"/>
        </w:rPr>
        <w:t>. О</w:t>
      </w:r>
      <w:r w:rsidRPr="00673E98">
        <w:rPr>
          <w:rFonts w:ascii="Times New Roman" w:hAnsi="Times New Roman" w:cs="Times New Roman"/>
          <w:sz w:val="24"/>
          <w:szCs w:val="24"/>
        </w:rPr>
        <w:t>бстоятел</w:t>
      </w:r>
      <w:r w:rsidR="000F16E0" w:rsidRPr="00673E98">
        <w:rPr>
          <w:rFonts w:ascii="Times New Roman" w:hAnsi="Times New Roman" w:cs="Times New Roman"/>
          <w:sz w:val="24"/>
          <w:szCs w:val="24"/>
        </w:rPr>
        <w:t>ьс</w:t>
      </w:r>
      <w:r w:rsidRPr="00673E98">
        <w:rPr>
          <w:rFonts w:ascii="Times New Roman" w:hAnsi="Times New Roman" w:cs="Times New Roman"/>
          <w:sz w:val="24"/>
          <w:szCs w:val="24"/>
        </w:rPr>
        <w:t>т</w:t>
      </w:r>
      <w:r w:rsidR="000F16E0" w:rsidRPr="00673E98">
        <w:rPr>
          <w:rFonts w:ascii="Times New Roman" w:hAnsi="Times New Roman" w:cs="Times New Roman"/>
          <w:sz w:val="24"/>
          <w:szCs w:val="24"/>
        </w:rPr>
        <w:t>в</w:t>
      </w:r>
      <w:r w:rsidRPr="00673E98">
        <w:rPr>
          <w:rFonts w:ascii="Times New Roman" w:hAnsi="Times New Roman" w:cs="Times New Roman"/>
          <w:sz w:val="24"/>
          <w:szCs w:val="24"/>
        </w:rPr>
        <w:t>а</w:t>
      </w:r>
      <w:r w:rsidR="00D578AF">
        <w:rPr>
          <w:rFonts w:ascii="Times New Roman" w:hAnsi="Times New Roman" w:cs="Times New Roman"/>
          <w:sz w:val="24"/>
          <w:szCs w:val="24"/>
        </w:rPr>
        <w:t>,</w:t>
      </w:r>
      <w:r w:rsidRPr="00673E98">
        <w:rPr>
          <w:rFonts w:ascii="Times New Roman" w:hAnsi="Times New Roman" w:cs="Times New Roman"/>
          <w:sz w:val="24"/>
          <w:szCs w:val="24"/>
        </w:rPr>
        <w:t xml:space="preserve"> по которым не исполнялись обязательства ООО «Висмар» до даты наложения ареста на де</w:t>
      </w:r>
      <w:r w:rsidR="000F16E0" w:rsidRPr="00673E98">
        <w:rPr>
          <w:rFonts w:ascii="Times New Roman" w:hAnsi="Times New Roman" w:cs="Times New Roman"/>
          <w:sz w:val="24"/>
          <w:szCs w:val="24"/>
        </w:rPr>
        <w:t>н</w:t>
      </w:r>
      <w:r w:rsidRPr="00673E98">
        <w:rPr>
          <w:rFonts w:ascii="Times New Roman" w:hAnsi="Times New Roman" w:cs="Times New Roman"/>
          <w:sz w:val="24"/>
          <w:szCs w:val="24"/>
        </w:rPr>
        <w:t>е</w:t>
      </w:r>
      <w:r w:rsidR="000F16E0" w:rsidRPr="00673E98">
        <w:rPr>
          <w:rFonts w:ascii="Times New Roman" w:hAnsi="Times New Roman" w:cs="Times New Roman"/>
          <w:sz w:val="24"/>
          <w:szCs w:val="24"/>
        </w:rPr>
        <w:t>ж</w:t>
      </w:r>
      <w:r w:rsidRPr="00673E98">
        <w:rPr>
          <w:rFonts w:ascii="Times New Roman" w:hAnsi="Times New Roman" w:cs="Times New Roman"/>
          <w:sz w:val="24"/>
          <w:szCs w:val="24"/>
        </w:rPr>
        <w:t>ные средства</w:t>
      </w:r>
      <w:r w:rsidR="00D578AF">
        <w:rPr>
          <w:rFonts w:ascii="Times New Roman" w:hAnsi="Times New Roman" w:cs="Times New Roman"/>
          <w:sz w:val="24"/>
          <w:szCs w:val="24"/>
        </w:rPr>
        <w:t>,</w:t>
      </w:r>
      <w:r w:rsidRPr="00673E98">
        <w:rPr>
          <w:rFonts w:ascii="Times New Roman" w:hAnsi="Times New Roman" w:cs="Times New Roman"/>
          <w:sz w:val="24"/>
          <w:szCs w:val="24"/>
        </w:rPr>
        <w:t xml:space="preserve"> </w:t>
      </w:r>
      <w:r w:rsidR="000F16E0" w:rsidRPr="00673E98">
        <w:rPr>
          <w:rFonts w:ascii="Times New Roman" w:hAnsi="Times New Roman" w:cs="Times New Roman"/>
          <w:sz w:val="24"/>
          <w:szCs w:val="24"/>
        </w:rPr>
        <w:t>А</w:t>
      </w:r>
      <w:r w:rsidRPr="00673E98">
        <w:rPr>
          <w:rFonts w:ascii="Times New Roman" w:hAnsi="Times New Roman" w:cs="Times New Roman"/>
          <w:sz w:val="24"/>
          <w:szCs w:val="24"/>
        </w:rPr>
        <w:t>рбитражным судом н</w:t>
      </w:r>
      <w:r w:rsidR="000F16E0" w:rsidRPr="00673E98">
        <w:rPr>
          <w:rFonts w:ascii="Times New Roman" w:hAnsi="Times New Roman" w:cs="Times New Roman"/>
          <w:sz w:val="24"/>
          <w:szCs w:val="24"/>
        </w:rPr>
        <w:t>е</w:t>
      </w:r>
      <w:r w:rsidRPr="00673E98"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r w:rsidR="00D578AF">
        <w:rPr>
          <w:rFonts w:ascii="Times New Roman" w:hAnsi="Times New Roman" w:cs="Times New Roman"/>
          <w:sz w:val="24"/>
          <w:szCs w:val="24"/>
        </w:rPr>
        <w:t xml:space="preserve">ввиду </w:t>
      </w:r>
      <w:r w:rsidR="000F16E0" w:rsidRPr="00673E98">
        <w:rPr>
          <w:rFonts w:ascii="Times New Roman" w:hAnsi="Times New Roman" w:cs="Times New Roman"/>
          <w:sz w:val="24"/>
          <w:szCs w:val="24"/>
        </w:rPr>
        <w:t>отсутстви</w:t>
      </w:r>
      <w:r w:rsidR="00D578AF">
        <w:rPr>
          <w:rFonts w:ascii="Times New Roman" w:hAnsi="Times New Roman" w:cs="Times New Roman"/>
          <w:sz w:val="24"/>
          <w:szCs w:val="24"/>
        </w:rPr>
        <w:t>я</w:t>
      </w:r>
      <w:r w:rsidRPr="00673E98">
        <w:rPr>
          <w:rFonts w:ascii="Times New Roman" w:hAnsi="Times New Roman" w:cs="Times New Roman"/>
          <w:sz w:val="24"/>
          <w:szCs w:val="24"/>
        </w:rPr>
        <w:t xml:space="preserve"> связи с заявлением об отмене обеспечительных мер. Вместе с тем</w:t>
      </w:r>
      <w:r w:rsidR="00D578AF">
        <w:rPr>
          <w:rFonts w:ascii="Times New Roman" w:hAnsi="Times New Roman" w:cs="Times New Roman"/>
          <w:sz w:val="24"/>
          <w:szCs w:val="24"/>
        </w:rPr>
        <w:t>,</w:t>
      </w:r>
      <w:r w:rsidRPr="00673E98">
        <w:rPr>
          <w:rFonts w:ascii="Times New Roman" w:hAnsi="Times New Roman" w:cs="Times New Roman"/>
          <w:sz w:val="24"/>
          <w:szCs w:val="24"/>
        </w:rPr>
        <w:t xml:space="preserve"> оценивая перечисленные </w:t>
      </w:r>
      <w:r w:rsidR="00673E98" w:rsidRPr="00673E98">
        <w:rPr>
          <w:rFonts w:ascii="Times New Roman" w:hAnsi="Times New Roman" w:cs="Times New Roman"/>
          <w:sz w:val="24"/>
          <w:szCs w:val="24"/>
        </w:rPr>
        <w:t>доказательства</w:t>
      </w:r>
      <w:r w:rsidRPr="00673E98">
        <w:rPr>
          <w:rFonts w:ascii="Times New Roman" w:hAnsi="Times New Roman" w:cs="Times New Roman"/>
          <w:sz w:val="24"/>
          <w:szCs w:val="24"/>
        </w:rPr>
        <w:t xml:space="preserve"> по правилам статьи 51 АПК ПМР</w:t>
      </w:r>
      <w:r w:rsidR="00D578AF">
        <w:rPr>
          <w:rFonts w:ascii="Times New Roman" w:hAnsi="Times New Roman" w:cs="Times New Roman"/>
          <w:sz w:val="24"/>
          <w:szCs w:val="24"/>
        </w:rPr>
        <w:t>,</w:t>
      </w:r>
      <w:r w:rsidRPr="00673E98">
        <w:rPr>
          <w:rFonts w:ascii="Times New Roman" w:hAnsi="Times New Roman" w:cs="Times New Roman"/>
          <w:sz w:val="24"/>
          <w:szCs w:val="24"/>
        </w:rPr>
        <w:t xml:space="preserve"> </w:t>
      </w:r>
      <w:r w:rsidRPr="00673E98">
        <w:rPr>
          <w:rFonts w:ascii="Times New Roman" w:hAnsi="Times New Roman" w:cs="Times New Roman"/>
          <w:sz w:val="24"/>
          <w:szCs w:val="24"/>
        </w:rPr>
        <w:lastRenderedPageBreak/>
        <w:t>Арбитражный суд приходи</w:t>
      </w:r>
      <w:r w:rsidR="00673E98">
        <w:rPr>
          <w:rFonts w:ascii="Times New Roman" w:hAnsi="Times New Roman" w:cs="Times New Roman"/>
          <w:sz w:val="24"/>
          <w:szCs w:val="24"/>
        </w:rPr>
        <w:t xml:space="preserve">т к выводу </w:t>
      </w:r>
      <w:r w:rsidR="00D578AF">
        <w:rPr>
          <w:rFonts w:ascii="Times New Roman" w:hAnsi="Times New Roman" w:cs="Times New Roman"/>
          <w:sz w:val="24"/>
          <w:szCs w:val="24"/>
        </w:rPr>
        <w:t>о</w:t>
      </w:r>
      <w:r w:rsidR="00673E98">
        <w:rPr>
          <w:rFonts w:ascii="Times New Roman" w:hAnsi="Times New Roman" w:cs="Times New Roman"/>
          <w:sz w:val="24"/>
          <w:szCs w:val="24"/>
        </w:rPr>
        <w:t xml:space="preserve"> </w:t>
      </w:r>
      <w:r w:rsidR="00D578AF">
        <w:rPr>
          <w:rFonts w:ascii="Times New Roman" w:hAnsi="Times New Roman" w:cs="Times New Roman"/>
          <w:sz w:val="24"/>
          <w:szCs w:val="24"/>
        </w:rPr>
        <w:t>не</w:t>
      </w:r>
      <w:r w:rsidRPr="00673E98">
        <w:rPr>
          <w:rFonts w:ascii="Times New Roman" w:hAnsi="Times New Roman" w:cs="Times New Roman"/>
          <w:sz w:val="24"/>
          <w:szCs w:val="24"/>
        </w:rPr>
        <w:t xml:space="preserve">доказанности </w:t>
      </w:r>
      <w:r w:rsidR="00D578AF">
        <w:rPr>
          <w:rFonts w:ascii="Times New Roman" w:hAnsi="Times New Roman" w:cs="Times New Roman"/>
          <w:sz w:val="24"/>
          <w:szCs w:val="24"/>
        </w:rPr>
        <w:t>связи</w:t>
      </w:r>
      <w:r w:rsidRPr="00673E98">
        <w:rPr>
          <w:rFonts w:ascii="Times New Roman" w:hAnsi="Times New Roman" w:cs="Times New Roman"/>
          <w:sz w:val="24"/>
          <w:szCs w:val="24"/>
        </w:rPr>
        <w:t xml:space="preserve"> образования кредиторской задолженности ООО «Висмар» именно с фактом наложения ареста на денежные средства.</w:t>
      </w:r>
    </w:p>
    <w:p w:rsidR="00673E98" w:rsidRDefault="00F46EE9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</w:rPr>
        <w:t xml:space="preserve">Копия договора </w:t>
      </w:r>
      <w:r w:rsidR="000F16E0" w:rsidRPr="00673E98">
        <w:rPr>
          <w:rFonts w:ascii="Times New Roman" w:hAnsi="Times New Roman" w:cs="Times New Roman"/>
          <w:sz w:val="24"/>
          <w:szCs w:val="24"/>
        </w:rPr>
        <w:t xml:space="preserve"> № 2018Д2936 от 17 августа 2018 года</w:t>
      </w:r>
      <w:r w:rsidR="008D7A99">
        <w:rPr>
          <w:rFonts w:ascii="Times New Roman" w:hAnsi="Times New Roman" w:cs="Times New Roman"/>
          <w:sz w:val="24"/>
          <w:szCs w:val="24"/>
        </w:rPr>
        <w:t xml:space="preserve">, представленная в материалы дела, </w:t>
      </w:r>
      <w:r w:rsidR="000F16E0" w:rsidRPr="00673E98">
        <w:rPr>
          <w:rFonts w:ascii="Times New Roman" w:hAnsi="Times New Roman" w:cs="Times New Roman"/>
          <w:sz w:val="24"/>
          <w:szCs w:val="24"/>
        </w:rPr>
        <w:t xml:space="preserve">  свидетельствует о  том, что на ООО «Висмар» возложена обязанность по оказанию услуг,   а на ООО «РесторанСервис Плюс» возложена обязанность оплачивать  данные услуги в соответствии с условиями договора. Надлежащее исполнение обязанностей по данному договору ставит ООО «Висмар» в положение дебитора</w:t>
      </w:r>
      <w:r w:rsidR="00D578AF">
        <w:rPr>
          <w:rFonts w:ascii="Times New Roman" w:hAnsi="Times New Roman" w:cs="Times New Roman"/>
          <w:sz w:val="24"/>
          <w:szCs w:val="24"/>
        </w:rPr>
        <w:t>,</w:t>
      </w:r>
      <w:r w:rsidR="000F16E0" w:rsidRPr="00673E98">
        <w:rPr>
          <w:rFonts w:ascii="Times New Roman" w:hAnsi="Times New Roman" w:cs="Times New Roman"/>
          <w:sz w:val="24"/>
          <w:szCs w:val="24"/>
        </w:rPr>
        <w:t xml:space="preserve"> имеющего право требования оплаты за оказанные услуги. Доказательств, подтверждающих невозможность выполнения обязанностей по договору ввиду принятия обеспечительных мер</w:t>
      </w:r>
      <w:r w:rsidR="00D578AF">
        <w:rPr>
          <w:rFonts w:ascii="Times New Roman" w:hAnsi="Times New Roman" w:cs="Times New Roman"/>
          <w:sz w:val="24"/>
          <w:szCs w:val="24"/>
        </w:rPr>
        <w:t>,</w:t>
      </w:r>
      <w:r w:rsidR="000F16E0" w:rsidRPr="00673E98">
        <w:rPr>
          <w:rFonts w:ascii="Times New Roman" w:hAnsi="Times New Roman" w:cs="Times New Roman"/>
          <w:sz w:val="24"/>
          <w:szCs w:val="24"/>
        </w:rPr>
        <w:t xml:space="preserve"> в Арбитражный суд не представлено. В связи с чем </w:t>
      </w:r>
      <w:r w:rsidR="00673E98" w:rsidRPr="00673E98">
        <w:rPr>
          <w:rFonts w:ascii="Times New Roman" w:hAnsi="Times New Roman" w:cs="Times New Roman"/>
          <w:sz w:val="24"/>
          <w:szCs w:val="24"/>
        </w:rPr>
        <w:t xml:space="preserve"> </w:t>
      </w:r>
      <w:r w:rsidR="000F16E0" w:rsidRPr="00673E98">
        <w:rPr>
          <w:rFonts w:ascii="Times New Roman" w:hAnsi="Times New Roman" w:cs="Times New Roman"/>
          <w:sz w:val="24"/>
          <w:szCs w:val="24"/>
        </w:rPr>
        <w:t>представленн</w:t>
      </w:r>
      <w:r w:rsidR="00673E98" w:rsidRPr="00673E98">
        <w:rPr>
          <w:rFonts w:ascii="Times New Roman" w:hAnsi="Times New Roman" w:cs="Times New Roman"/>
          <w:sz w:val="24"/>
          <w:szCs w:val="24"/>
        </w:rPr>
        <w:t>ое</w:t>
      </w:r>
      <w:r w:rsidR="000F16E0" w:rsidRPr="00673E98">
        <w:rPr>
          <w:rFonts w:ascii="Times New Roman" w:hAnsi="Times New Roman" w:cs="Times New Roman"/>
          <w:sz w:val="24"/>
          <w:szCs w:val="24"/>
        </w:rPr>
        <w:t xml:space="preserve"> </w:t>
      </w:r>
      <w:r w:rsidR="00673E98" w:rsidRPr="00673E98">
        <w:rPr>
          <w:rFonts w:ascii="Times New Roman" w:hAnsi="Times New Roman" w:cs="Times New Roman"/>
          <w:sz w:val="24"/>
          <w:szCs w:val="24"/>
        </w:rPr>
        <w:t>доказательство</w:t>
      </w:r>
      <w:r w:rsidR="000F16E0" w:rsidRPr="00673E98">
        <w:rPr>
          <w:rFonts w:ascii="Times New Roman" w:hAnsi="Times New Roman" w:cs="Times New Roman"/>
          <w:sz w:val="24"/>
          <w:szCs w:val="24"/>
        </w:rPr>
        <w:t xml:space="preserve"> не может быть расценен</w:t>
      </w:r>
      <w:r w:rsidR="00D578AF">
        <w:rPr>
          <w:rFonts w:ascii="Times New Roman" w:hAnsi="Times New Roman" w:cs="Times New Roman"/>
          <w:sz w:val="24"/>
          <w:szCs w:val="24"/>
        </w:rPr>
        <w:t>о</w:t>
      </w:r>
      <w:r w:rsidR="000F16E0" w:rsidRPr="00673E98">
        <w:rPr>
          <w:rFonts w:ascii="Times New Roman" w:hAnsi="Times New Roman" w:cs="Times New Roman"/>
          <w:sz w:val="24"/>
          <w:szCs w:val="24"/>
        </w:rPr>
        <w:t xml:space="preserve"> </w:t>
      </w:r>
      <w:r w:rsidR="00673E98" w:rsidRPr="00673E98">
        <w:rPr>
          <w:rFonts w:ascii="Times New Roman" w:hAnsi="Times New Roman" w:cs="Times New Roman"/>
          <w:sz w:val="24"/>
          <w:szCs w:val="24"/>
        </w:rPr>
        <w:t>А</w:t>
      </w:r>
      <w:r w:rsidR="000F16E0" w:rsidRPr="00673E98">
        <w:rPr>
          <w:rFonts w:ascii="Times New Roman" w:hAnsi="Times New Roman" w:cs="Times New Roman"/>
          <w:sz w:val="24"/>
          <w:szCs w:val="24"/>
        </w:rPr>
        <w:t>рбитражным судом как обосновывающее необходимость отмены обеспечительных мер</w:t>
      </w:r>
      <w:r w:rsidR="00673E98" w:rsidRPr="00673E98">
        <w:rPr>
          <w:rFonts w:ascii="Times New Roman" w:hAnsi="Times New Roman" w:cs="Times New Roman"/>
          <w:sz w:val="24"/>
          <w:szCs w:val="24"/>
        </w:rPr>
        <w:t xml:space="preserve"> и отклоняется Арбитражным судом</w:t>
      </w:r>
      <w:r w:rsidR="000F16E0" w:rsidRPr="00673E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E98" w:rsidRDefault="000F16E0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изложенного Арбитражный суд приходит к выводу, что к</w:t>
      </w:r>
      <w:r w:rsidR="00F46EE9"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аких-либо доказательств, подтверждающих устранение обстоятельств, послуживших причиной принятия </w:t>
      </w:r>
      <w:r w:rsidR="00F46EE9"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="00F46EE9"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, либо появления новых обстоятельств, обосновывающих необходимость </w:t>
      </w:r>
      <w:r w:rsidR="00F46EE9"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отмены обеспечительных мер</w:t>
      </w:r>
      <w:r w:rsidR="00F46EE9"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, ООО «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Висмар</w:t>
      </w:r>
      <w:r w:rsidR="00F46EE9"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» не представило.</w:t>
      </w:r>
    </w:p>
    <w:p w:rsidR="00673E98" w:rsidRDefault="000F16E0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Принятые обеспечительные 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соразмерны заявленным требованиям</w:t>
      </w:r>
      <w:r w:rsidR="00673E98"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носят предварительный характер, направлены на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исполнимости </w:t>
      </w:r>
      <w:r w:rsidR="00D578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итогового 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судебного акта по делу и на сохранение существующего состояния отношений до принятия решения по существу спора</w:t>
      </w:r>
      <w:r w:rsidR="00D578A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ввиду чего оснований для их 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отмены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усматривается.</w:t>
      </w:r>
    </w:p>
    <w:p w:rsidR="008D7A99" w:rsidRDefault="008D7A99" w:rsidP="00673E98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E98" w:rsidRPr="00673E98" w:rsidRDefault="00673E98" w:rsidP="00673E98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статьей 68, 128 Арбитражного процессуального кодекса Приднестровской Молдавской Республики, Арбитражный суд  </w:t>
      </w:r>
    </w:p>
    <w:p w:rsidR="00673E98" w:rsidRPr="00673E98" w:rsidRDefault="00673E98" w:rsidP="00673E98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E98" w:rsidRPr="00673E98" w:rsidRDefault="008041BA" w:rsidP="00673E98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>О П Р Е Д Е Л И Л:</w:t>
      </w:r>
    </w:p>
    <w:p w:rsidR="00673E98" w:rsidRPr="00673E98" w:rsidRDefault="00673E98" w:rsidP="00673E98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BA" w:rsidRPr="00673E98" w:rsidRDefault="00673E98" w:rsidP="00673E98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sz w:val="24"/>
          <w:szCs w:val="24"/>
        </w:rPr>
        <w:t xml:space="preserve">заявление общества с ограниченной ответственностью «Висмар» об отмене обеспечения иска  оставить без удовлетворения. </w:t>
      </w:r>
    </w:p>
    <w:p w:rsidR="00673E98" w:rsidRPr="00673E98" w:rsidRDefault="00673E98" w:rsidP="00673E98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E98" w:rsidRPr="00673E98" w:rsidRDefault="00673E98" w:rsidP="00673E98">
      <w:pPr>
        <w:spacing w:after="0" w:line="240" w:lineRule="auto"/>
        <w:ind w:left="-426" w:right="-2" w:firstLine="709"/>
        <w:jc w:val="both"/>
        <w:rPr>
          <w:rStyle w:val="a9"/>
          <w:rFonts w:eastAsiaTheme="minorEastAsia"/>
          <w:szCs w:val="24"/>
        </w:rPr>
      </w:pPr>
      <w:r w:rsidRPr="00673E98">
        <w:rPr>
          <w:rStyle w:val="a9"/>
          <w:rFonts w:eastAsiaTheme="minorEastAsia"/>
          <w:szCs w:val="24"/>
        </w:rPr>
        <w:t>Определение может быть обжаловано в течение 15 (пятнадцати) дней со дня его вынесения.</w:t>
      </w:r>
    </w:p>
    <w:p w:rsidR="00673E98" w:rsidRPr="00673E98" w:rsidRDefault="00673E98" w:rsidP="00673E98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BA" w:rsidRPr="00673E98" w:rsidRDefault="008041BA" w:rsidP="00673E98">
      <w:pPr>
        <w:spacing w:after="0" w:line="240" w:lineRule="auto"/>
        <w:ind w:right="-69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BA" w:rsidRPr="00673E98" w:rsidRDefault="008041BA" w:rsidP="00673E98">
      <w:pPr>
        <w:spacing w:after="0" w:line="240" w:lineRule="auto"/>
        <w:ind w:right="-6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041BA" w:rsidRPr="00673E98" w:rsidRDefault="008041BA" w:rsidP="00673E98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</w:t>
      </w:r>
      <w:r w:rsidR="00673E9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И. П. Григорашенко</w:t>
      </w:r>
    </w:p>
    <w:p w:rsidR="00866EA6" w:rsidRDefault="00866EA6"/>
    <w:sectPr w:rsidR="00866EA6" w:rsidSect="009B7062">
      <w:footerReference w:type="default" r:id="rId7"/>
      <w:pgSz w:w="11906" w:h="16838"/>
      <w:pgMar w:top="737" w:right="737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57" w:rsidRDefault="00711657" w:rsidP="00673E98">
      <w:pPr>
        <w:spacing w:after="0" w:line="240" w:lineRule="auto"/>
      </w:pPr>
      <w:r>
        <w:separator/>
      </w:r>
    </w:p>
  </w:endnote>
  <w:endnote w:type="continuationSeparator" w:id="1">
    <w:p w:rsidR="00711657" w:rsidRDefault="00711657" w:rsidP="0067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9577"/>
      <w:docPartObj>
        <w:docPartGallery w:val="Page Numbers (Bottom of Page)"/>
        <w:docPartUnique/>
      </w:docPartObj>
    </w:sdtPr>
    <w:sdtContent>
      <w:p w:rsidR="00673E98" w:rsidRDefault="004E291C">
        <w:pPr>
          <w:pStyle w:val="a3"/>
          <w:jc w:val="center"/>
        </w:pPr>
        <w:fldSimple w:instr=" PAGE   \* MERGEFORMAT ">
          <w:r w:rsidR="009B7062">
            <w:rPr>
              <w:noProof/>
            </w:rPr>
            <w:t>2</w:t>
          </w:r>
        </w:fldSimple>
      </w:p>
    </w:sdtContent>
  </w:sdt>
  <w:p w:rsidR="007161AA" w:rsidRDefault="0071165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57" w:rsidRDefault="00711657" w:rsidP="00673E98">
      <w:pPr>
        <w:spacing w:after="0" w:line="240" w:lineRule="auto"/>
      </w:pPr>
      <w:r>
        <w:separator/>
      </w:r>
    </w:p>
  </w:footnote>
  <w:footnote w:type="continuationSeparator" w:id="1">
    <w:p w:rsidR="00711657" w:rsidRDefault="00711657" w:rsidP="00673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1BA"/>
    <w:rsid w:val="000F16E0"/>
    <w:rsid w:val="00425288"/>
    <w:rsid w:val="004E291C"/>
    <w:rsid w:val="005C4C0C"/>
    <w:rsid w:val="00673E98"/>
    <w:rsid w:val="00711657"/>
    <w:rsid w:val="008041BA"/>
    <w:rsid w:val="00866EA6"/>
    <w:rsid w:val="008D7A99"/>
    <w:rsid w:val="009B7062"/>
    <w:rsid w:val="00A44BD8"/>
    <w:rsid w:val="00AC491C"/>
    <w:rsid w:val="00D578AF"/>
    <w:rsid w:val="00F4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41B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041BA"/>
    <w:rPr>
      <w:rFonts w:eastAsiaTheme="minorHAnsi"/>
      <w:lang w:eastAsia="en-US"/>
    </w:rPr>
  </w:style>
  <w:style w:type="character" w:customStyle="1" w:styleId="FontStyle14">
    <w:name w:val="Font Style14"/>
    <w:rsid w:val="008041BA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8041BA"/>
    <w:pPr>
      <w:ind w:left="720"/>
      <w:contextualSpacing/>
    </w:pPr>
  </w:style>
  <w:style w:type="paragraph" w:styleId="a6">
    <w:name w:val="No Spacing"/>
    <w:uiPriority w:val="1"/>
    <w:qFormat/>
    <w:rsid w:val="008041BA"/>
    <w:pPr>
      <w:spacing w:after="0" w:line="240" w:lineRule="auto"/>
    </w:pPr>
  </w:style>
  <w:style w:type="paragraph" w:styleId="HTML">
    <w:name w:val="HTML Preformatted"/>
    <w:basedOn w:val="a"/>
    <w:link w:val="HTML0"/>
    <w:unhideWhenUsed/>
    <w:rsid w:val="00804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41BA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8041BA"/>
    <w:rPr>
      <w:color w:val="0000FF"/>
      <w:u w:val="single"/>
    </w:rPr>
  </w:style>
  <w:style w:type="character" w:customStyle="1" w:styleId="snippetequal">
    <w:name w:val="snippet_equal"/>
    <w:basedOn w:val="a0"/>
    <w:rsid w:val="008041BA"/>
  </w:style>
  <w:style w:type="paragraph" w:styleId="a8">
    <w:name w:val="Body Text"/>
    <w:basedOn w:val="a"/>
    <w:link w:val="a9"/>
    <w:rsid w:val="00673E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673E98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7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3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2018-11-22T07:52:00Z</cp:lastPrinted>
  <dcterms:created xsi:type="dcterms:W3CDTF">2018-11-21T11:12:00Z</dcterms:created>
  <dcterms:modified xsi:type="dcterms:W3CDTF">2018-11-22T07:54:00Z</dcterms:modified>
</cp:coreProperties>
</file>