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967AAD" w:rsidRPr="00E933E4" w:rsidTr="00967AAD">
        <w:trPr>
          <w:trHeight w:val="259"/>
        </w:trPr>
        <w:tc>
          <w:tcPr>
            <w:tcW w:w="3969" w:type="dxa"/>
          </w:tcPr>
          <w:p w:rsidR="00967AAD" w:rsidRPr="00E933E4" w:rsidRDefault="00967AAD" w:rsidP="00967AAD">
            <w:pPr>
              <w:spacing w:after="0" w:line="240" w:lineRule="auto"/>
              <w:rPr>
                <w:rFonts w:ascii="Times New Roman" w:eastAsia="Calibri" w:hAnsi="Times New Roman" w:cs="Times New Roman"/>
                <w:bCs/>
                <w:sz w:val="24"/>
                <w:szCs w:val="24"/>
              </w:rPr>
            </w:pPr>
            <w:r w:rsidRPr="00E933E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E933E4">
              <w:rPr>
                <w:rFonts w:ascii="Times New Roman" w:eastAsia="Calibri" w:hAnsi="Times New Roman" w:cs="Times New Roman"/>
                <w:sz w:val="24"/>
                <w:szCs w:val="24"/>
              </w:rPr>
              <w:t xml:space="preserve">исх. № </w:t>
            </w:r>
            <w:r w:rsidRPr="00E933E4">
              <w:rPr>
                <w:rFonts w:ascii="Times New Roman" w:eastAsia="Calibri" w:hAnsi="Times New Roman" w:cs="Times New Roman"/>
                <w:bCs/>
                <w:sz w:val="24"/>
                <w:szCs w:val="24"/>
              </w:rPr>
              <w:t>______________________</w:t>
            </w:r>
          </w:p>
        </w:tc>
      </w:tr>
      <w:tr w:rsidR="00967AAD" w:rsidRPr="00E933E4" w:rsidTr="00967AAD">
        <w:tc>
          <w:tcPr>
            <w:tcW w:w="3969" w:type="dxa"/>
          </w:tcPr>
          <w:p w:rsidR="00967AAD" w:rsidRPr="00E933E4" w:rsidRDefault="00967AAD" w:rsidP="00967AAD">
            <w:pPr>
              <w:spacing w:after="0" w:line="240" w:lineRule="auto"/>
              <w:jc w:val="center"/>
              <w:rPr>
                <w:rFonts w:ascii="Times New Roman" w:eastAsia="Calibri" w:hAnsi="Times New Roman" w:cs="Times New Roman"/>
                <w:bCs/>
                <w:sz w:val="24"/>
                <w:szCs w:val="24"/>
              </w:rPr>
            </w:pPr>
          </w:p>
        </w:tc>
      </w:tr>
      <w:tr w:rsidR="00967AAD" w:rsidRPr="00E933E4" w:rsidTr="00967AAD">
        <w:tc>
          <w:tcPr>
            <w:tcW w:w="3969" w:type="dxa"/>
          </w:tcPr>
          <w:p w:rsidR="00967AAD" w:rsidRPr="00E933E4" w:rsidRDefault="00967AAD" w:rsidP="00967AAD">
            <w:pPr>
              <w:spacing w:after="0" w:line="240" w:lineRule="auto"/>
              <w:rPr>
                <w:rFonts w:ascii="Times New Roman" w:eastAsia="Calibri" w:hAnsi="Times New Roman" w:cs="Times New Roman"/>
                <w:bCs/>
                <w:sz w:val="24"/>
                <w:szCs w:val="24"/>
              </w:rPr>
            </w:pPr>
            <w:r w:rsidRPr="00E933E4">
              <w:rPr>
                <w:rFonts w:ascii="Times New Roman" w:eastAsia="Calibri" w:hAnsi="Times New Roman" w:cs="Times New Roman"/>
                <w:bCs/>
                <w:sz w:val="24"/>
                <w:szCs w:val="24"/>
              </w:rPr>
              <w:t xml:space="preserve">от </w:t>
            </w:r>
            <w:r w:rsidRPr="00E933E4">
              <w:rPr>
                <w:rFonts w:ascii="Times New Roman" w:eastAsia="Calibri" w:hAnsi="Times New Roman" w:cs="Times New Roman"/>
                <w:sz w:val="24"/>
                <w:szCs w:val="24"/>
              </w:rPr>
              <w:t>«</w:t>
            </w:r>
            <w:r w:rsidRPr="00E933E4">
              <w:rPr>
                <w:rFonts w:ascii="Times New Roman" w:eastAsia="Calibri" w:hAnsi="Times New Roman" w:cs="Times New Roman"/>
                <w:sz w:val="24"/>
                <w:szCs w:val="24"/>
                <w:lang w:val="en-US"/>
              </w:rPr>
              <w:t>___</w:t>
            </w:r>
            <w:r w:rsidRPr="00E933E4">
              <w:rPr>
                <w:rFonts w:ascii="Times New Roman" w:eastAsia="Calibri" w:hAnsi="Times New Roman" w:cs="Times New Roman"/>
                <w:sz w:val="24"/>
                <w:szCs w:val="24"/>
              </w:rPr>
              <w:t>»</w:t>
            </w:r>
            <w:r w:rsidRPr="00E933E4">
              <w:rPr>
                <w:rFonts w:ascii="Times New Roman" w:eastAsia="Calibri" w:hAnsi="Times New Roman" w:cs="Times New Roman"/>
                <w:bCs/>
                <w:sz w:val="24"/>
                <w:szCs w:val="24"/>
              </w:rPr>
              <w:t>_____________ 20____г.</w:t>
            </w:r>
          </w:p>
        </w:tc>
      </w:tr>
    </w:tbl>
    <w:p w:rsidR="00967AAD" w:rsidRPr="00E933E4" w:rsidRDefault="00967AAD" w:rsidP="00967AAD">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967AAD" w:rsidRPr="00E933E4" w:rsidTr="00967AAD">
        <w:trPr>
          <w:trHeight w:val="342"/>
        </w:trPr>
        <w:tc>
          <w:tcPr>
            <w:tcW w:w="3888" w:type="dxa"/>
            <w:shd w:val="clear" w:color="auto" w:fill="auto"/>
          </w:tcPr>
          <w:p w:rsidR="00967AAD" w:rsidRPr="00E933E4" w:rsidRDefault="00967AAD" w:rsidP="00967AAD">
            <w:pPr>
              <w:spacing w:after="0" w:line="240" w:lineRule="auto"/>
              <w:ind w:firstLine="709"/>
              <w:jc w:val="center"/>
              <w:rPr>
                <w:rFonts w:ascii="Times New Roman" w:eastAsia="Calibri" w:hAnsi="Times New Roman" w:cs="Times New Roman"/>
                <w:sz w:val="24"/>
                <w:szCs w:val="24"/>
              </w:rPr>
            </w:pPr>
          </w:p>
        </w:tc>
      </w:tr>
    </w:tbl>
    <w:p w:rsidR="00967AAD" w:rsidRPr="00E933E4" w:rsidRDefault="00967AAD" w:rsidP="00967AAD">
      <w:pPr>
        <w:spacing w:after="0" w:line="240" w:lineRule="auto"/>
        <w:ind w:firstLine="709"/>
        <w:jc w:val="center"/>
        <w:rPr>
          <w:rFonts w:ascii="Times New Roman" w:hAnsi="Times New Roman" w:cs="Times New Roman"/>
          <w:sz w:val="24"/>
          <w:szCs w:val="24"/>
        </w:rPr>
      </w:pPr>
    </w:p>
    <w:p w:rsidR="00967AAD" w:rsidRPr="00E933E4" w:rsidRDefault="00967AAD" w:rsidP="00967AAD">
      <w:pPr>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АРБИТРАЖНЫЙ СУД</w:t>
      </w:r>
    </w:p>
    <w:p w:rsidR="00967AAD" w:rsidRPr="00E933E4" w:rsidRDefault="00967AAD" w:rsidP="00967AAD">
      <w:pPr>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ПРИДНЕСТРОВСКОЙ МОЛДАВСКОЙ РЕСПУБЛИКИ</w:t>
      </w:r>
    </w:p>
    <w:p w:rsidR="00967AAD" w:rsidRPr="00E933E4" w:rsidRDefault="00967AAD" w:rsidP="00967AAD">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E933E4">
          <w:rPr>
            <w:rFonts w:ascii="Times New Roman" w:hAnsi="Times New Roman" w:cs="Times New Roman"/>
            <w:sz w:val="24"/>
            <w:szCs w:val="24"/>
          </w:rPr>
          <w:t>3300, г</w:t>
        </w:r>
      </w:smartTag>
      <w:r w:rsidRPr="00E933E4">
        <w:rPr>
          <w:rFonts w:ascii="Times New Roman" w:hAnsi="Times New Roman" w:cs="Times New Roman"/>
          <w:sz w:val="24"/>
          <w:szCs w:val="24"/>
        </w:rPr>
        <w:t>. Тирасполь, ул. Ленина, 1/2. Тел. 7-70-47, 7-42-07</w:t>
      </w:r>
    </w:p>
    <w:p w:rsidR="00967AAD" w:rsidRPr="00E933E4" w:rsidRDefault="00967AAD" w:rsidP="00967AAD">
      <w:pPr>
        <w:spacing w:after="0" w:line="240" w:lineRule="auto"/>
        <w:ind w:left="-181" w:firstLine="709"/>
        <w:jc w:val="center"/>
        <w:rPr>
          <w:rFonts w:ascii="Times New Roman" w:hAnsi="Times New Roman" w:cs="Times New Roman"/>
          <w:sz w:val="24"/>
          <w:szCs w:val="24"/>
        </w:rPr>
      </w:pPr>
      <w:r w:rsidRPr="00E933E4">
        <w:rPr>
          <w:rFonts w:ascii="Times New Roman" w:hAnsi="Times New Roman" w:cs="Times New Roman"/>
          <w:sz w:val="24"/>
          <w:szCs w:val="24"/>
        </w:rPr>
        <w:t xml:space="preserve">Официальный сайт: </w:t>
      </w:r>
      <w:proofErr w:type="spellStart"/>
      <w:r w:rsidRPr="00E933E4">
        <w:rPr>
          <w:rFonts w:ascii="Times New Roman" w:hAnsi="Times New Roman" w:cs="Times New Roman"/>
          <w:sz w:val="24"/>
          <w:szCs w:val="24"/>
        </w:rPr>
        <w:t>www</w:t>
      </w:r>
      <w:proofErr w:type="spellEnd"/>
      <w:r w:rsidRPr="00E933E4">
        <w:rPr>
          <w:rFonts w:ascii="Times New Roman" w:hAnsi="Times New Roman" w:cs="Times New Roman"/>
          <w:sz w:val="24"/>
          <w:szCs w:val="24"/>
        </w:rPr>
        <w:t>.</w:t>
      </w:r>
      <w:proofErr w:type="spellStart"/>
      <w:r w:rsidRPr="00E933E4">
        <w:rPr>
          <w:rFonts w:ascii="Times New Roman" w:hAnsi="Times New Roman" w:cs="Times New Roman"/>
          <w:sz w:val="24"/>
          <w:szCs w:val="24"/>
          <w:lang w:val="en-US"/>
        </w:rPr>
        <w:t>arbitr</w:t>
      </w:r>
      <w:proofErr w:type="spellEnd"/>
      <w:r w:rsidRPr="00E933E4">
        <w:rPr>
          <w:rFonts w:ascii="Times New Roman" w:hAnsi="Times New Roman" w:cs="Times New Roman"/>
          <w:sz w:val="24"/>
          <w:szCs w:val="24"/>
        </w:rPr>
        <w:t>.</w:t>
      </w:r>
      <w:proofErr w:type="spellStart"/>
      <w:r w:rsidRPr="00E933E4">
        <w:rPr>
          <w:rFonts w:ascii="Times New Roman" w:hAnsi="Times New Roman" w:cs="Times New Roman"/>
          <w:sz w:val="24"/>
          <w:szCs w:val="24"/>
        </w:rPr>
        <w:t>gospmr</w:t>
      </w:r>
      <w:proofErr w:type="spellEnd"/>
      <w:r w:rsidRPr="00E933E4">
        <w:rPr>
          <w:rFonts w:ascii="Times New Roman" w:hAnsi="Times New Roman" w:cs="Times New Roman"/>
          <w:sz w:val="24"/>
          <w:szCs w:val="24"/>
        </w:rPr>
        <w:t>.</w:t>
      </w:r>
      <w:r w:rsidRPr="00E933E4">
        <w:rPr>
          <w:rFonts w:ascii="Times New Roman" w:hAnsi="Times New Roman" w:cs="Times New Roman"/>
          <w:sz w:val="24"/>
          <w:szCs w:val="24"/>
          <w:lang w:val="en-US"/>
        </w:rPr>
        <w:t>org</w:t>
      </w:r>
    </w:p>
    <w:p w:rsidR="00967AAD" w:rsidRPr="00E933E4" w:rsidRDefault="00967AAD" w:rsidP="00967AAD">
      <w:pPr>
        <w:spacing w:after="0" w:line="240" w:lineRule="auto"/>
        <w:ind w:left="-181" w:firstLine="709"/>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noProof/>
          <w:sz w:val="24"/>
          <w:szCs w:val="24"/>
          <w:u w:val="single"/>
        </w:rPr>
        <w:pict>
          <v:shape id="_x0000_s1027" type="#_x0000_t32" style="position:absolute;left:0;text-align:left;margin-left:11.55pt;margin-top:4.5pt;width:480.45pt;height:0;z-index:251658240" o:connectortype="straight" strokeweight=".5pt"/>
        </w:pict>
      </w:r>
    </w:p>
    <w:p w:rsidR="00967AAD" w:rsidRPr="00E933E4" w:rsidRDefault="00967AAD" w:rsidP="00967AAD">
      <w:pPr>
        <w:spacing w:after="0" w:line="240" w:lineRule="auto"/>
        <w:ind w:left="-181" w:firstLine="709"/>
        <w:jc w:val="center"/>
        <w:rPr>
          <w:rFonts w:ascii="Times New Roman" w:hAnsi="Times New Roman" w:cs="Times New Roman"/>
          <w:b/>
          <w:sz w:val="24"/>
          <w:szCs w:val="24"/>
        </w:rPr>
      </w:pPr>
      <w:r w:rsidRPr="00E933E4">
        <w:rPr>
          <w:rFonts w:ascii="Times New Roman" w:hAnsi="Times New Roman" w:cs="Times New Roman"/>
          <w:b/>
          <w:sz w:val="24"/>
          <w:szCs w:val="24"/>
        </w:rPr>
        <w:t xml:space="preserve">О </w:t>
      </w:r>
      <w:proofErr w:type="gramStart"/>
      <w:r w:rsidRPr="00E933E4">
        <w:rPr>
          <w:rFonts w:ascii="Times New Roman" w:hAnsi="Times New Roman" w:cs="Times New Roman"/>
          <w:b/>
          <w:sz w:val="24"/>
          <w:szCs w:val="24"/>
        </w:rPr>
        <w:t>П</w:t>
      </w:r>
      <w:proofErr w:type="gramEnd"/>
      <w:r w:rsidRPr="00E933E4">
        <w:rPr>
          <w:rFonts w:ascii="Times New Roman" w:hAnsi="Times New Roman" w:cs="Times New Roman"/>
          <w:b/>
          <w:sz w:val="24"/>
          <w:szCs w:val="24"/>
        </w:rPr>
        <w:t xml:space="preserve"> Р Е Д Е Л Е Н И Е</w:t>
      </w:r>
    </w:p>
    <w:p w:rsidR="00967AAD" w:rsidRPr="00E933E4" w:rsidRDefault="00967AAD" w:rsidP="00967AAD">
      <w:pPr>
        <w:spacing w:after="0" w:line="240" w:lineRule="auto"/>
        <w:ind w:left="-181" w:firstLine="709"/>
        <w:jc w:val="center"/>
        <w:rPr>
          <w:rFonts w:ascii="Times New Roman" w:hAnsi="Times New Roman" w:cs="Times New Roman"/>
          <w:b/>
          <w:sz w:val="24"/>
          <w:szCs w:val="24"/>
        </w:rPr>
      </w:pPr>
      <w:r w:rsidRPr="00E933E4">
        <w:rPr>
          <w:rFonts w:ascii="Times New Roman" w:hAnsi="Times New Roman" w:cs="Times New Roman"/>
          <w:b/>
          <w:sz w:val="24"/>
          <w:szCs w:val="24"/>
        </w:rPr>
        <w:t xml:space="preserve">об отказе в обеспечении заявления </w:t>
      </w:r>
    </w:p>
    <w:p w:rsidR="00967AAD" w:rsidRPr="00E933E4" w:rsidRDefault="00967AAD" w:rsidP="00967AAD">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67AAD" w:rsidRPr="00E933E4" w:rsidTr="00967AAD">
        <w:trPr>
          <w:trHeight w:val="259"/>
        </w:trPr>
        <w:tc>
          <w:tcPr>
            <w:tcW w:w="4952" w:type="dxa"/>
            <w:gridSpan w:val="7"/>
          </w:tcPr>
          <w:p w:rsidR="00967AAD" w:rsidRPr="00E933E4" w:rsidRDefault="00967AAD" w:rsidP="00967AAD">
            <w:pPr>
              <w:spacing w:after="0" w:line="240" w:lineRule="auto"/>
              <w:jc w:val="both"/>
              <w:rPr>
                <w:rFonts w:ascii="Times New Roman" w:eastAsia="Calibri" w:hAnsi="Times New Roman" w:cs="Times New Roman"/>
                <w:b/>
                <w:bCs/>
                <w:sz w:val="24"/>
                <w:szCs w:val="24"/>
              </w:rPr>
            </w:pPr>
            <w:r w:rsidRPr="00E933E4">
              <w:rPr>
                <w:rFonts w:ascii="Times New Roman" w:eastAsia="Calibri" w:hAnsi="Times New Roman" w:cs="Times New Roman"/>
                <w:b/>
                <w:sz w:val="24"/>
                <w:szCs w:val="24"/>
              </w:rPr>
              <w:t>«</w:t>
            </w:r>
            <w:r w:rsidRPr="00E933E4">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30</w:t>
            </w:r>
            <w:r w:rsidRPr="00E933E4">
              <w:rPr>
                <w:rFonts w:ascii="Times New Roman" w:eastAsia="Calibri" w:hAnsi="Times New Roman" w:cs="Times New Roman"/>
                <w:b/>
                <w:sz w:val="24"/>
                <w:szCs w:val="24"/>
                <w:u w:val="single"/>
              </w:rPr>
              <w:t xml:space="preserve"> </w:t>
            </w:r>
            <w:r w:rsidRPr="00E933E4">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августа   </w:t>
            </w:r>
            <w:r w:rsidRPr="00E933E4">
              <w:rPr>
                <w:rFonts w:ascii="Times New Roman" w:eastAsia="Calibri" w:hAnsi="Times New Roman" w:cs="Times New Roman"/>
                <w:b/>
                <w:sz w:val="24"/>
                <w:szCs w:val="24"/>
                <w:u w:val="single"/>
              </w:rPr>
              <w:t xml:space="preserve"> </w:t>
            </w:r>
            <w:r w:rsidRPr="00E933E4">
              <w:rPr>
                <w:rFonts w:ascii="Times New Roman" w:eastAsia="Calibri" w:hAnsi="Times New Roman" w:cs="Times New Roman"/>
                <w:b/>
                <w:bCs/>
                <w:sz w:val="24"/>
                <w:szCs w:val="24"/>
              </w:rPr>
              <w:t xml:space="preserve"> </w:t>
            </w:r>
            <w:r w:rsidRPr="00E933E4">
              <w:rPr>
                <w:rFonts w:ascii="Times New Roman" w:eastAsia="Calibri" w:hAnsi="Times New Roman" w:cs="Times New Roman"/>
                <w:b/>
                <w:bCs/>
                <w:sz w:val="24"/>
                <w:szCs w:val="24"/>
                <w:u w:val="single"/>
              </w:rPr>
              <w:t>2018 г</w:t>
            </w:r>
            <w:r w:rsidRPr="00E933E4">
              <w:rPr>
                <w:rFonts w:ascii="Times New Roman" w:eastAsia="Calibri" w:hAnsi="Times New Roman" w:cs="Times New Roman"/>
                <w:b/>
                <w:bCs/>
                <w:sz w:val="24"/>
                <w:szCs w:val="24"/>
              </w:rPr>
              <w:t>.</w:t>
            </w:r>
          </w:p>
        </w:tc>
        <w:tc>
          <w:tcPr>
            <w:tcW w:w="4971" w:type="dxa"/>
            <w:gridSpan w:val="3"/>
          </w:tcPr>
          <w:p w:rsidR="00967AAD" w:rsidRPr="00E933E4" w:rsidRDefault="00967AAD" w:rsidP="00967AAD">
            <w:pPr>
              <w:spacing w:after="0" w:line="240" w:lineRule="auto"/>
              <w:ind w:firstLine="709"/>
              <w:jc w:val="both"/>
              <w:rPr>
                <w:rFonts w:ascii="Times New Roman" w:eastAsia="Calibri" w:hAnsi="Times New Roman" w:cs="Times New Roman"/>
                <w:b/>
                <w:bCs/>
                <w:sz w:val="24"/>
                <w:szCs w:val="24"/>
                <w:u w:val="single"/>
              </w:rPr>
            </w:pPr>
            <w:r w:rsidRPr="00E933E4">
              <w:rPr>
                <w:rFonts w:ascii="Times New Roman" w:eastAsia="Calibri" w:hAnsi="Times New Roman" w:cs="Times New Roman"/>
                <w:b/>
                <w:bCs/>
                <w:sz w:val="24"/>
                <w:szCs w:val="24"/>
              </w:rPr>
              <w:t xml:space="preserve">                          Дело </w:t>
            </w:r>
            <w:r w:rsidRPr="00E933E4">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557</w:t>
            </w:r>
            <w:r w:rsidRPr="00E933E4">
              <w:rPr>
                <w:rFonts w:ascii="Times New Roman" w:eastAsia="Calibri" w:hAnsi="Times New Roman" w:cs="Times New Roman"/>
                <w:b/>
                <w:sz w:val="24"/>
                <w:szCs w:val="24"/>
                <w:u w:val="single"/>
              </w:rPr>
              <w:t>/18-12</w:t>
            </w:r>
          </w:p>
        </w:tc>
      </w:tr>
      <w:tr w:rsidR="00967AAD" w:rsidRPr="00E933E4" w:rsidTr="00967AAD">
        <w:tc>
          <w:tcPr>
            <w:tcW w:w="1199"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838"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67AAD" w:rsidRPr="00E933E4" w:rsidRDefault="00967AAD" w:rsidP="00967AAD">
            <w:pPr>
              <w:tabs>
                <w:tab w:val="center" w:pos="1805"/>
              </w:tabs>
              <w:spacing w:after="0" w:line="240" w:lineRule="auto"/>
              <w:ind w:firstLine="709"/>
              <w:jc w:val="both"/>
              <w:rPr>
                <w:rFonts w:ascii="Times New Roman" w:eastAsia="Calibri" w:hAnsi="Times New Roman" w:cs="Times New Roman"/>
                <w:bCs/>
                <w:sz w:val="24"/>
                <w:szCs w:val="24"/>
              </w:rPr>
            </w:pPr>
          </w:p>
        </w:tc>
        <w:tc>
          <w:tcPr>
            <w:tcW w:w="2891" w:type="dxa"/>
            <w:gridSpan w:val="2"/>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r>
      <w:tr w:rsidR="00967AAD" w:rsidRPr="00E933E4" w:rsidTr="00967AAD">
        <w:tc>
          <w:tcPr>
            <w:tcW w:w="1985" w:type="dxa"/>
            <w:gridSpan w:val="2"/>
          </w:tcPr>
          <w:p w:rsidR="00967AAD" w:rsidRPr="00E933E4" w:rsidRDefault="00967AAD" w:rsidP="00967AAD">
            <w:pPr>
              <w:spacing w:after="0" w:line="240" w:lineRule="auto"/>
              <w:jc w:val="both"/>
              <w:rPr>
                <w:rFonts w:ascii="Times New Roman" w:eastAsia="Calibri" w:hAnsi="Times New Roman" w:cs="Times New Roman"/>
                <w:bCs/>
                <w:sz w:val="24"/>
                <w:szCs w:val="24"/>
              </w:rPr>
            </w:pPr>
            <w:r w:rsidRPr="00E933E4">
              <w:rPr>
                <w:rFonts w:ascii="Times New Roman" w:eastAsia="Calibri" w:hAnsi="Times New Roman" w:cs="Times New Roman"/>
                <w:bCs/>
                <w:sz w:val="24"/>
                <w:szCs w:val="24"/>
              </w:rPr>
              <w:t>г. Тирасполь</w:t>
            </w:r>
          </w:p>
        </w:tc>
        <w:tc>
          <w:tcPr>
            <w:tcW w:w="283"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284"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4587" w:type="dxa"/>
            <w:gridSpan w:val="5"/>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2784"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r>
      <w:tr w:rsidR="00967AAD" w:rsidRPr="00E933E4" w:rsidTr="00967AAD">
        <w:tc>
          <w:tcPr>
            <w:tcW w:w="1199"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1418" w:type="dxa"/>
            <w:gridSpan w:val="4"/>
          </w:tcPr>
          <w:p w:rsidR="00967AAD" w:rsidRPr="00E933E4" w:rsidRDefault="00967AAD" w:rsidP="00967AAD">
            <w:pPr>
              <w:spacing w:after="0" w:line="240" w:lineRule="auto"/>
              <w:jc w:val="both"/>
              <w:rPr>
                <w:rFonts w:ascii="Times New Roman" w:eastAsia="Calibri" w:hAnsi="Times New Roman" w:cs="Times New Roman"/>
                <w:bCs/>
                <w:sz w:val="24"/>
                <w:szCs w:val="24"/>
              </w:rPr>
            </w:pPr>
          </w:p>
        </w:tc>
        <w:tc>
          <w:tcPr>
            <w:tcW w:w="838" w:type="dxa"/>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3577" w:type="dxa"/>
            <w:gridSpan w:val="2"/>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c>
          <w:tcPr>
            <w:tcW w:w="2891" w:type="dxa"/>
            <w:gridSpan w:val="2"/>
          </w:tcPr>
          <w:p w:rsidR="00967AAD" w:rsidRPr="00E933E4" w:rsidRDefault="00967AAD" w:rsidP="00967AAD">
            <w:pPr>
              <w:spacing w:after="0" w:line="240" w:lineRule="auto"/>
              <w:ind w:firstLine="709"/>
              <w:jc w:val="both"/>
              <w:rPr>
                <w:rFonts w:ascii="Times New Roman" w:eastAsia="Calibri" w:hAnsi="Times New Roman" w:cs="Times New Roman"/>
                <w:bCs/>
                <w:sz w:val="24"/>
                <w:szCs w:val="24"/>
              </w:rPr>
            </w:pPr>
          </w:p>
        </w:tc>
      </w:tr>
      <w:tr w:rsidR="00967AAD" w:rsidRPr="00E933E4" w:rsidTr="00967AAD">
        <w:tc>
          <w:tcPr>
            <w:tcW w:w="1199" w:type="dxa"/>
          </w:tcPr>
          <w:p w:rsidR="00967AAD" w:rsidRPr="00E933E4" w:rsidRDefault="00967AAD" w:rsidP="00967AAD">
            <w:pPr>
              <w:spacing w:after="0" w:line="240" w:lineRule="auto"/>
              <w:ind w:right="792" w:firstLine="709"/>
              <w:jc w:val="both"/>
              <w:rPr>
                <w:rFonts w:ascii="Times New Roman" w:eastAsia="Calibri" w:hAnsi="Times New Roman" w:cs="Times New Roman"/>
                <w:bCs/>
                <w:sz w:val="24"/>
                <w:szCs w:val="24"/>
              </w:rPr>
            </w:pPr>
          </w:p>
        </w:tc>
        <w:tc>
          <w:tcPr>
            <w:tcW w:w="1418" w:type="dxa"/>
            <w:gridSpan w:val="4"/>
          </w:tcPr>
          <w:p w:rsidR="00967AAD" w:rsidRPr="00E933E4" w:rsidRDefault="00967AAD" w:rsidP="00967AAD">
            <w:pPr>
              <w:spacing w:after="0" w:line="240" w:lineRule="auto"/>
              <w:ind w:right="792" w:firstLine="709"/>
              <w:jc w:val="both"/>
              <w:rPr>
                <w:rFonts w:ascii="Times New Roman" w:eastAsia="Calibri" w:hAnsi="Times New Roman" w:cs="Times New Roman"/>
                <w:bCs/>
                <w:sz w:val="24"/>
                <w:szCs w:val="24"/>
                <w:lang w:val="en-US"/>
              </w:rPr>
            </w:pPr>
          </w:p>
        </w:tc>
        <w:tc>
          <w:tcPr>
            <w:tcW w:w="838" w:type="dxa"/>
          </w:tcPr>
          <w:p w:rsidR="00967AAD" w:rsidRPr="00E933E4" w:rsidRDefault="00967AAD" w:rsidP="00967AAD">
            <w:pPr>
              <w:spacing w:after="0" w:line="240" w:lineRule="auto"/>
              <w:ind w:right="792" w:firstLine="709"/>
              <w:jc w:val="both"/>
              <w:rPr>
                <w:rFonts w:ascii="Times New Roman" w:eastAsia="Calibri" w:hAnsi="Times New Roman" w:cs="Times New Roman"/>
                <w:bCs/>
                <w:sz w:val="24"/>
                <w:szCs w:val="24"/>
              </w:rPr>
            </w:pPr>
          </w:p>
        </w:tc>
        <w:tc>
          <w:tcPr>
            <w:tcW w:w="3577" w:type="dxa"/>
            <w:gridSpan w:val="2"/>
          </w:tcPr>
          <w:p w:rsidR="00967AAD" w:rsidRPr="00E933E4" w:rsidRDefault="00967AAD" w:rsidP="00967AAD">
            <w:pPr>
              <w:spacing w:after="0" w:line="240" w:lineRule="auto"/>
              <w:ind w:right="792" w:firstLine="709"/>
              <w:jc w:val="both"/>
              <w:rPr>
                <w:rFonts w:ascii="Times New Roman" w:eastAsia="Calibri" w:hAnsi="Times New Roman" w:cs="Times New Roman"/>
                <w:bCs/>
                <w:sz w:val="24"/>
                <w:szCs w:val="24"/>
              </w:rPr>
            </w:pPr>
          </w:p>
        </w:tc>
        <w:tc>
          <w:tcPr>
            <w:tcW w:w="2891" w:type="dxa"/>
            <w:gridSpan w:val="2"/>
          </w:tcPr>
          <w:p w:rsidR="00967AAD" w:rsidRPr="00E933E4" w:rsidRDefault="00967AAD" w:rsidP="00967AAD">
            <w:pPr>
              <w:spacing w:after="0" w:line="240" w:lineRule="auto"/>
              <w:ind w:right="792" w:firstLine="709"/>
              <w:jc w:val="both"/>
              <w:rPr>
                <w:rFonts w:ascii="Times New Roman" w:eastAsia="Calibri" w:hAnsi="Times New Roman" w:cs="Times New Roman"/>
                <w:bCs/>
                <w:sz w:val="24"/>
                <w:szCs w:val="24"/>
              </w:rPr>
            </w:pPr>
          </w:p>
        </w:tc>
      </w:tr>
    </w:tbl>
    <w:p w:rsidR="00967AAD" w:rsidRPr="00877B63" w:rsidRDefault="00967AAD" w:rsidP="00877B63">
      <w:pPr>
        <w:autoSpaceDE w:val="0"/>
        <w:autoSpaceDN w:val="0"/>
        <w:adjustRightInd w:val="0"/>
        <w:spacing w:after="0" w:line="240" w:lineRule="auto"/>
        <w:ind w:firstLine="709"/>
        <w:jc w:val="both"/>
        <w:rPr>
          <w:rStyle w:val="FontStyle14"/>
          <w:sz w:val="24"/>
          <w:szCs w:val="24"/>
        </w:rPr>
      </w:pPr>
      <w:proofErr w:type="gramStart"/>
      <w:r w:rsidRPr="00E933E4">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E933E4">
        <w:rPr>
          <w:rFonts w:ascii="Times New Roman" w:hAnsi="Times New Roman" w:cs="Times New Roman"/>
          <w:sz w:val="24"/>
          <w:szCs w:val="24"/>
        </w:rPr>
        <w:t>Григорашенко</w:t>
      </w:r>
      <w:proofErr w:type="spellEnd"/>
      <w:r w:rsidRPr="00E933E4">
        <w:rPr>
          <w:rFonts w:ascii="Times New Roman" w:hAnsi="Times New Roman" w:cs="Times New Roman"/>
          <w:sz w:val="24"/>
          <w:szCs w:val="24"/>
        </w:rPr>
        <w:t xml:space="preserve"> И. П., рассмотрев ходатайство  </w:t>
      </w:r>
      <w:r>
        <w:rPr>
          <w:rStyle w:val="FontStyle14"/>
          <w:sz w:val="24"/>
          <w:szCs w:val="24"/>
        </w:rPr>
        <w:t>открытого</w:t>
      </w:r>
      <w:r w:rsidRPr="007E5DFB">
        <w:rPr>
          <w:rStyle w:val="FontStyle14"/>
          <w:sz w:val="24"/>
          <w:szCs w:val="24"/>
        </w:rPr>
        <w:t xml:space="preserve"> акционерного общества «</w:t>
      </w:r>
      <w:proofErr w:type="spellStart"/>
      <w:r>
        <w:rPr>
          <w:rStyle w:val="FontStyle14"/>
          <w:sz w:val="24"/>
          <w:szCs w:val="24"/>
        </w:rPr>
        <w:t>Тирасмебель</w:t>
      </w:r>
      <w:proofErr w:type="spellEnd"/>
      <w:r w:rsidRPr="007E5DFB">
        <w:rPr>
          <w:rStyle w:val="FontStyle14"/>
          <w:sz w:val="24"/>
          <w:szCs w:val="24"/>
        </w:rPr>
        <w:t xml:space="preserve">» (г. </w:t>
      </w:r>
      <w:r>
        <w:rPr>
          <w:rStyle w:val="FontStyle14"/>
          <w:sz w:val="24"/>
          <w:szCs w:val="24"/>
        </w:rPr>
        <w:t xml:space="preserve">Бендеры, ул. Суворова, д.7 (встроенный магазин)) </w:t>
      </w:r>
      <w:r w:rsidRPr="00E933E4">
        <w:rPr>
          <w:rFonts w:ascii="Times New Roman" w:hAnsi="Times New Roman" w:cs="Times New Roman"/>
          <w:sz w:val="24"/>
          <w:szCs w:val="24"/>
        </w:rPr>
        <w:t>о принятии мер по обеспечению заявления</w:t>
      </w:r>
      <w:r>
        <w:rPr>
          <w:rFonts w:ascii="Times New Roman" w:hAnsi="Times New Roman" w:cs="Times New Roman"/>
          <w:sz w:val="24"/>
          <w:szCs w:val="24"/>
        </w:rPr>
        <w:t xml:space="preserve"> ОАО «</w:t>
      </w:r>
      <w:proofErr w:type="spellStart"/>
      <w:r>
        <w:rPr>
          <w:rFonts w:ascii="Times New Roman" w:hAnsi="Times New Roman" w:cs="Times New Roman"/>
          <w:sz w:val="24"/>
          <w:szCs w:val="24"/>
        </w:rPr>
        <w:t>Тирасмебель</w:t>
      </w:r>
      <w:proofErr w:type="spellEnd"/>
      <w:r>
        <w:rPr>
          <w:rFonts w:ascii="Times New Roman" w:hAnsi="Times New Roman" w:cs="Times New Roman"/>
          <w:sz w:val="24"/>
          <w:szCs w:val="24"/>
        </w:rPr>
        <w:t xml:space="preserve">» </w:t>
      </w:r>
      <w:r>
        <w:rPr>
          <w:rStyle w:val="FontStyle14"/>
          <w:sz w:val="24"/>
          <w:szCs w:val="24"/>
        </w:rPr>
        <w:t xml:space="preserve">к Тираспольскому </w:t>
      </w:r>
      <w:r w:rsidRPr="007E5DFB">
        <w:rPr>
          <w:rStyle w:val="FontStyle14"/>
          <w:sz w:val="24"/>
          <w:szCs w:val="24"/>
        </w:rPr>
        <w:t xml:space="preserve">и Бендерскому отделу Государственной службы судебных исполнителей </w:t>
      </w:r>
      <w:r>
        <w:rPr>
          <w:rStyle w:val="FontStyle14"/>
          <w:sz w:val="24"/>
          <w:szCs w:val="24"/>
        </w:rPr>
        <w:t xml:space="preserve">Министерства юстиции </w:t>
      </w:r>
      <w:r w:rsidRPr="007E5DFB">
        <w:rPr>
          <w:rStyle w:val="FontStyle14"/>
          <w:sz w:val="24"/>
          <w:szCs w:val="24"/>
        </w:rPr>
        <w:t xml:space="preserve">ПМР (г. </w:t>
      </w:r>
      <w:r w:rsidRPr="00877B63">
        <w:rPr>
          <w:rStyle w:val="FontStyle14"/>
          <w:sz w:val="24"/>
          <w:szCs w:val="24"/>
        </w:rPr>
        <w:t>Тирасполь, пер. 8 марта, д. 3) о признании ненормативных актов недействительными, действий незаконными</w:t>
      </w:r>
      <w:r w:rsidRPr="00877B63">
        <w:rPr>
          <w:rStyle w:val="FontStyle14"/>
          <w:rFonts w:eastAsia="Times New Roman"/>
          <w:sz w:val="24"/>
          <w:szCs w:val="24"/>
        </w:rPr>
        <w:t xml:space="preserve">, </w:t>
      </w:r>
      <w:proofErr w:type="gramEnd"/>
    </w:p>
    <w:p w:rsidR="00967AAD" w:rsidRPr="00877B63" w:rsidRDefault="00967AAD" w:rsidP="00877B63">
      <w:pPr>
        <w:tabs>
          <w:tab w:val="left" w:pos="0"/>
        </w:tabs>
        <w:spacing w:after="0" w:line="240" w:lineRule="auto"/>
        <w:jc w:val="both"/>
        <w:rPr>
          <w:rFonts w:ascii="Times New Roman" w:hAnsi="Times New Roman" w:cs="Times New Roman"/>
          <w:sz w:val="24"/>
          <w:szCs w:val="24"/>
        </w:rPr>
      </w:pPr>
    </w:p>
    <w:p w:rsidR="00967AAD" w:rsidRDefault="00967AAD" w:rsidP="00877B63">
      <w:pPr>
        <w:tabs>
          <w:tab w:val="left" w:pos="0"/>
        </w:tabs>
        <w:spacing w:after="0" w:line="240" w:lineRule="auto"/>
        <w:ind w:firstLine="709"/>
        <w:jc w:val="center"/>
        <w:rPr>
          <w:rFonts w:ascii="Times New Roman" w:hAnsi="Times New Roman" w:cs="Times New Roman"/>
          <w:b/>
          <w:sz w:val="24"/>
          <w:szCs w:val="24"/>
        </w:rPr>
      </w:pPr>
      <w:r w:rsidRPr="00877B63">
        <w:rPr>
          <w:rFonts w:ascii="Times New Roman" w:hAnsi="Times New Roman" w:cs="Times New Roman"/>
          <w:b/>
          <w:sz w:val="24"/>
          <w:szCs w:val="24"/>
        </w:rPr>
        <w:t>У С Т А Н О В И Л:</w:t>
      </w:r>
    </w:p>
    <w:p w:rsidR="00877B63" w:rsidRPr="00877B63" w:rsidRDefault="00877B63" w:rsidP="00877B63">
      <w:pPr>
        <w:tabs>
          <w:tab w:val="left" w:pos="0"/>
        </w:tabs>
        <w:spacing w:after="0" w:line="240" w:lineRule="auto"/>
        <w:ind w:firstLine="709"/>
        <w:jc w:val="center"/>
        <w:rPr>
          <w:rFonts w:ascii="Times New Roman" w:hAnsi="Times New Roman" w:cs="Times New Roman"/>
          <w:b/>
          <w:sz w:val="24"/>
          <w:szCs w:val="24"/>
        </w:rPr>
      </w:pPr>
    </w:p>
    <w:p w:rsidR="00967AAD" w:rsidRPr="00877B63" w:rsidRDefault="00967AAD" w:rsidP="00877B63">
      <w:pPr>
        <w:autoSpaceDE w:val="0"/>
        <w:autoSpaceDN w:val="0"/>
        <w:adjustRightInd w:val="0"/>
        <w:spacing w:after="0" w:line="240" w:lineRule="auto"/>
        <w:ind w:firstLine="709"/>
        <w:jc w:val="both"/>
        <w:rPr>
          <w:rFonts w:ascii="Times New Roman" w:hAnsi="Times New Roman" w:cs="Times New Roman"/>
          <w:sz w:val="24"/>
          <w:szCs w:val="24"/>
        </w:rPr>
      </w:pPr>
      <w:r w:rsidRPr="00877B63">
        <w:rPr>
          <w:rStyle w:val="FontStyle14"/>
          <w:sz w:val="24"/>
          <w:szCs w:val="24"/>
        </w:rPr>
        <w:t>открытое акционерное общество «</w:t>
      </w:r>
      <w:proofErr w:type="spellStart"/>
      <w:r w:rsidRPr="00877B63">
        <w:rPr>
          <w:rStyle w:val="FontStyle14"/>
          <w:sz w:val="24"/>
          <w:szCs w:val="24"/>
        </w:rPr>
        <w:t>Тирасмебель</w:t>
      </w:r>
      <w:proofErr w:type="spellEnd"/>
      <w:r w:rsidRPr="00877B63">
        <w:rPr>
          <w:rStyle w:val="FontStyle14"/>
          <w:sz w:val="24"/>
          <w:szCs w:val="24"/>
        </w:rPr>
        <w:t>» (далее – заявитель, ОАО «</w:t>
      </w:r>
      <w:proofErr w:type="spellStart"/>
      <w:r w:rsidRPr="00877B63">
        <w:rPr>
          <w:rStyle w:val="FontStyle14"/>
          <w:sz w:val="24"/>
          <w:szCs w:val="24"/>
        </w:rPr>
        <w:t>Тирасмебель</w:t>
      </w:r>
      <w:proofErr w:type="spellEnd"/>
      <w:r w:rsidRPr="00877B63">
        <w:rPr>
          <w:rStyle w:val="FontStyle14"/>
          <w:sz w:val="24"/>
          <w:szCs w:val="24"/>
        </w:rPr>
        <w:t xml:space="preserve">») </w:t>
      </w:r>
      <w:r w:rsidRPr="00877B63">
        <w:rPr>
          <w:rFonts w:ascii="Times New Roman" w:hAnsi="Times New Roman" w:cs="Times New Roman"/>
          <w:color w:val="000000"/>
          <w:sz w:val="24"/>
          <w:szCs w:val="24"/>
        </w:rPr>
        <w:t xml:space="preserve">обратилось в Арбитражный суд к </w:t>
      </w:r>
      <w:r w:rsidRPr="00877B63">
        <w:rPr>
          <w:rStyle w:val="FontStyle14"/>
          <w:sz w:val="24"/>
          <w:szCs w:val="24"/>
        </w:rPr>
        <w:t xml:space="preserve">Тираспольскому  и Бендерскому отделу судебных </w:t>
      </w:r>
      <w:proofErr w:type="gramStart"/>
      <w:r w:rsidRPr="00877B63">
        <w:rPr>
          <w:rStyle w:val="FontStyle14"/>
          <w:sz w:val="24"/>
          <w:szCs w:val="24"/>
        </w:rPr>
        <w:t>исполнителей Государственной службы судебных исполнителей Министерства юстиции</w:t>
      </w:r>
      <w:proofErr w:type="gramEnd"/>
      <w:r w:rsidRPr="00877B63">
        <w:rPr>
          <w:rStyle w:val="FontStyle14"/>
          <w:sz w:val="24"/>
          <w:szCs w:val="24"/>
        </w:rPr>
        <w:t xml:space="preserve"> </w:t>
      </w:r>
      <w:r w:rsidR="008B4D33">
        <w:rPr>
          <w:rStyle w:val="FontStyle14"/>
          <w:sz w:val="24"/>
          <w:szCs w:val="24"/>
        </w:rPr>
        <w:t xml:space="preserve">ПМР </w:t>
      </w:r>
      <w:r w:rsidRPr="00877B63">
        <w:rPr>
          <w:rStyle w:val="FontStyle14"/>
          <w:sz w:val="24"/>
          <w:szCs w:val="24"/>
        </w:rPr>
        <w:t xml:space="preserve">(далее – госорган, </w:t>
      </w:r>
      <w:proofErr w:type="spellStart"/>
      <w:r w:rsidRPr="00877B63">
        <w:rPr>
          <w:rStyle w:val="FontStyle14"/>
          <w:sz w:val="24"/>
          <w:szCs w:val="24"/>
        </w:rPr>
        <w:t>ТиБО</w:t>
      </w:r>
      <w:proofErr w:type="spellEnd"/>
      <w:r w:rsidRPr="00877B63">
        <w:rPr>
          <w:rStyle w:val="FontStyle14"/>
          <w:sz w:val="24"/>
          <w:szCs w:val="24"/>
        </w:rPr>
        <w:t xml:space="preserve"> ГССИ МЮ ПМР) </w:t>
      </w:r>
      <w:r w:rsidRPr="00877B63">
        <w:rPr>
          <w:rFonts w:ascii="Times New Roman" w:hAnsi="Times New Roman" w:cs="Times New Roman"/>
          <w:color w:val="000000"/>
          <w:sz w:val="24"/>
          <w:szCs w:val="24"/>
        </w:rPr>
        <w:t xml:space="preserve">с заявлением </w:t>
      </w:r>
      <w:r w:rsidRPr="00877B63">
        <w:rPr>
          <w:rStyle w:val="FontStyle14"/>
          <w:sz w:val="24"/>
          <w:szCs w:val="24"/>
        </w:rPr>
        <w:t>о признании ненормативных актов недействительными, действий незаконными</w:t>
      </w:r>
      <w:r w:rsidRPr="00877B63">
        <w:rPr>
          <w:rStyle w:val="FontStyle14"/>
          <w:rFonts w:eastAsia="Times New Roman"/>
          <w:sz w:val="24"/>
          <w:szCs w:val="24"/>
        </w:rPr>
        <w:t xml:space="preserve">. Определением Арбитражного суда от 30 августа 2018 года </w:t>
      </w:r>
      <w:r w:rsidRPr="00877B63">
        <w:rPr>
          <w:rFonts w:ascii="Times New Roman" w:hAnsi="Times New Roman" w:cs="Times New Roman"/>
          <w:sz w:val="24"/>
          <w:szCs w:val="24"/>
        </w:rPr>
        <w:t xml:space="preserve">указанное заявление принято к производству. </w:t>
      </w:r>
    </w:p>
    <w:p w:rsidR="00967AAD" w:rsidRPr="00877B63" w:rsidRDefault="00967AAD" w:rsidP="00877B63">
      <w:pPr>
        <w:tabs>
          <w:tab w:val="left" w:pos="0"/>
        </w:tabs>
        <w:spacing w:after="0" w:line="240" w:lineRule="auto"/>
        <w:jc w:val="both"/>
        <w:rPr>
          <w:rFonts w:ascii="Times New Roman" w:hAnsi="Times New Roman" w:cs="Times New Roman"/>
          <w:sz w:val="24"/>
          <w:szCs w:val="24"/>
        </w:rPr>
      </w:pPr>
      <w:r w:rsidRPr="00877B63">
        <w:rPr>
          <w:rFonts w:ascii="Times New Roman" w:hAnsi="Times New Roman" w:cs="Times New Roman"/>
          <w:sz w:val="24"/>
          <w:szCs w:val="24"/>
        </w:rPr>
        <w:tab/>
      </w:r>
      <w:proofErr w:type="gramStart"/>
      <w:r w:rsidRPr="00877B63">
        <w:rPr>
          <w:rFonts w:ascii="Times New Roman" w:hAnsi="Times New Roman" w:cs="Times New Roman"/>
          <w:sz w:val="24"/>
          <w:szCs w:val="24"/>
        </w:rPr>
        <w:t>Заявление ОАО «</w:t>
      </w:r>
      <w:proofErr w:type="spellStart"/>
      <w:r w:rsidRPr="00877B63">
        <w:rPr>
          <w:rFonts w:ascii="Times New Roman" w:hAnsi="Times New Roman" w:cs="Times New Roman"/>
          <w:sz w:val="24"/>
          <w:szCs w:val="24"/>
        </w:rPr>
        <w:t>Тирасмебель</w:t>
      </w:r>
      <w:proofErr w:type="spellEnd"/>
      <w:r w:rsidRPr="00877B63">
        <w:rPr>
          <w:rFonts w:ascii="Times New Roman" w:hAnsi="Times New Roman" w:cs="Times New Roman"/>
          <w:sz w:val="24"/>
          <w:szCs w:val="24"/>
        </w:rPr>
        <w:t xml:space="preserve">» содержит ходатайство о принятии обеспечительных мер по заявлению в рамках дела  № 557/18-12 в виде приостановления  действия до </w:t>
      </w:r>
      <w:r w:rsidR="008B4D33">
        <w:rPr>
          <w:rFonts w:ascii="Times New Roman" w:hAnsi="Times New Roman" w:cs="Times New Roman"/>
          <w:sz w:val="24"/>
          <w:szCs w:val="24"/>
        </w:rPr>
        <w:t>в</w:t>
      </w:r>
      <w:r w:rsidRPr="00877B63">
        <w:rPr>
          <w:rFonts w:ascii="Times New Roman" w:hAnsi="Times New Roman" w:cs="Times New Roman"/>
          <w:sz w:val="24"/>
          <w:szCs w:val="24"/>
        </w:rPr>
        <w:t>ступлени</w:t>
      </w:r>
      <w:r w:rsidR="008B4D33">
        <w:rPr>
          <w:rFonts w:ascii="Times New Roman" w:hAnsi="Times New Roman" w:cs="Times New Roman"/>
          <w:sz w:val="24"/>
          <w:szCs w:val="24"/>
        </w:rPr>
        <w:t>я</w:t>
      </w:r>
      <w:r w:rsidRPr="00877B63">
        <w:rPr>
          <w:rFonts w:ascii="Times New Roman" w:hAnsi="Times New Roman" w:cs="Times New Roman"/>
          <w:sz w:val="24"/>
          <w:szCs w:val="24"/>
        </w:rPr>
        <w:t xml:space="preserve"> в законную силу суд</w:t>
      </w:r>
      <w:r w:rsidR="008B4D33">
        <w:rPr>
          <w:rFonts w:ascii="Times New Roman" w:hAnsi="Times New Roman" w:cs="Times New Roman"/>
          <w:sz w:val="24"/>
          <w:szCs w:val="24"/>
        </w:rPr>
        <w:t>еб</w:t>
      </w:r>
      <w:r w:rsidRPr="00877B63">
        <w:rPr>
          <w:rFonts w:ascii="Times New Roman" w:hAnsi="Times New Roman" w:cs="Times New Roman"/>
          <w:sz w:val="24"/>
          <w:szCs w:val="24"/>
        </w:rPr>
        <w:t>ного решения оспариваемых ненормативных акт</w:t>
      </w:r>
      <w:r w:rsidR="008B4D33">
        <w:rPr>
          <w:rFonts w:ascii="Times New Roman" w:hAnsi="Times New Roman" w:cs="Times New Roman"/>
          <w:sz w:val="24"/>
          <w:szCs w:val="24"/>
        </w:rPr>
        <w:t>ов и запрета Государственной сл</w:t>
      </w:r>
      <w:r w:rsidRPr="00877B63">
        <w:rPr>
          <w:rFonts w:ascii="Times New Roman" w:hAnsi="Times New Roman" w:cs="Times New Roman"/>
          <w:sz w:val="24"/>
          <w:szCs w:val="24"/>
        </w:rPr>
        <w:t>ужбе регистрации и нотариата  МЮ ПМР совершать каки</w:t>
      </w:r>
      <w:r w:rsidR="008B4D33">
        <w:rPr>
          <w:rFonts w:ascii="Times New Roman" w:hAnsi="Times New Roman" w:cs="Times New Roman"/>
          <w:sz w:val="24"/>
          <w:szCs w:val="24"/>
        </w:rPr>
        <w:t>е</w:t>
      </w:r>
      <w:r w:rsidRPr="00877B63">
        <w:rPr>
          <w:rFonts w:ascii="Times New Roman" w:hAnsi="Times New Roman" w:cs="Times New Roman"/>
          <w:sz w:val="24"/>
          <w:szCs w:val="24"/>
        </w:rPr>
        <w:t>-либо регистрационны</w:t>
      </w:r>
      <w:r w:rsidR="008B4D33">
        <w:rPr>
          <w:rFonts w:ascii="Times New Roman" w:hAnsi="Times New Roman" w:cs="Times New Roman"/>
          <w:sz w:val="24"/>
          <w:szCs w:val="24"/>
        </w:rPr>
        <w:t>е</w:t>
      </w:r>
      <w:r w:rsidRPr="00877B63">
        <w:rPr>
          <w:rFonts w:ascii="Times New Roman" w:hAnsi="Times New Roman" w:cs="Times New Roman"/>
          <w:sz w:val="24"/>
          <w:szCs w:val="24"/>
        </w:rPr>
        <w:t xml:space="preserve"> действи</w:t>
      </w:r>
      <w:r w:rsidR="008B4D33">
        <w:rPr>
          <w:rFonts w:ascii="Times New Roman" w:hAnsi="Times New Roman" w:cs="Times New Roman"/>
          <w:sz w:val="24"/>
          <w:szCs w:val="24"/>
        </w:rPr>
        <w:t>я</w:t>
      </w:r>
      <w:r w:rsidRPr="00877B63">
        <w:rPr>
          <w:rFonts w:ascii="Times New Roman" w:hAnsi="Times New Roman" w:cs="Times New Roman"/>
          <w:sz w:val="24"/>
          <w:szCs w:val="24"/>
        </w:rPr>
        <w:t xml:space="preserve"> с недвижимым имуществом, находящимся по адресу: </w:t>
      </w:r>
      <w:r w:rsidR="008B4D33">
        <w:rPr>
          <w:rFonts w:ascii="Times New Roman" w:hAnsi="Times New Roman" w:cs="Times New Roman"/>
          <w:sz w:val="24"/>
          <w:szCs w:val="24"/>
        </w:rPr>
        <w:t xml:space="preserve">                               </w:t>
      </w:r>
      <w:r w:rsidRPr="00877B63">
        <w:rPr>
          <w:rFonts w:ascii="Times New Roman" w:hAnsi="Times New Roman" w:cs="Times New Roman"/>
          <w:sz w:val="24"/>
          <w:szCs w:val="24"/>
        </w:rPr>
        <w:t xml:space="preserve">г. Тирасполь, ул. Шевченко, д.66. </w:t>
      </w:r>
      <w:proofErr w:type="gramEnd"/>
    </w:p>
    <w:p w:rsidR="00967AAD" w:rsidRPr="00877B63" w:rsidRDefault="00967AAD" w:rsidP="00877B63">
      <w:pPr>
        <w:tabs>
          <w:tab w:val="left" w:pos="0"/>
        </w:tabs>
        <w:spacing w:after="0" w:line="240" w:lineRule="auto"/>
        <w:jc w:val="both"/>
        <w:rPr>
          <w:rStyle w:val="a4"/>
          <w:rFonts w:eastAsiaTheme="minorEastAsia"/>
        </w:rPr>
      </w:pPr>
      <w:r w:rsidRPr="00877B63">
        <w:rPr>
          <w:rFonts w:ascii="Times New Roman" w:hAnsi="Times New Roman" w:cs="Times New Roman"/>
          <w:sz w:val="24"/>
          <w:szCs w:val="24"/>
        </w:rPr>
        <w:tab/>
      </w:r>
      <w:r w:rsidRPr="00877B63">
        <w:rPr>
          <w:rStyle w:val="a4"/>
          <w:rFonts w:eastAsiaTheme="minorEastAsia"/>
        </w:rPr>
        <w:t xml:space="preserve">Рассмотрев ходатайство </w:t>
      </w:r>
      <w:r w:rsidRPr="00877B63">
        <w:rPr>
          <w:rFonts w:ascii="Times New Roman" w:hAnsi="Times New Roman" w:cs="Times New Roman"/>
          <w:sz w:val="24"/>
          <w:szCs w:val="24"/>
        </w:rPr>
        <w:t>ОАО «</w:t>
      </w:r>
      <w:proofErr w:type="spellStart"/>
      <w:r w:rsidRPr="00877B63">
        <w:rPr>
          <w:rFonts w:ascii="Times New Roman" w:hAnsi="Times New Roman" w:cs="Times New Roman"/>
          <w:sz w:val="24"/>
          <w:szCs w:val="24"/>
        </w:rPr>
        <w:t>Тирасмебель</w:t>
      </w:r>
      <w:proofErr w:type="spellEnd"/>
      <w:r w:rsidRPr="00877B63">
        <w:rPr>
          <w:rFonts w:ascii="Times New Roman" w:hAnsi="Times New Roman" w:cs="Times New Roman"/>
          <w:sz w:val="24"/>
          <w:szCs w:val="24"/>
        </w:rPr>
        <w:t>»</w:t>
      </w:r>
      <w:r w:rsidRPr="00877B63">
        <w:rPr>
          <w:rStyle w:val="a4"/>
          <w:rFonts w:eastAsiaTheme="minorEastAsia"/>
        </w:rPr>
        <w:t xml:space="preserve"> о принятии мер по обеспечению заявления, Арбитражный суд не усматривает наличия оснований для принятия таковых ввиду следующего.</w:t>
      </w:r>
    </w:p>
    <w:p w:rsidR="00967AAD" w:rsidRPr="00877B63" w:rsidRDefault="00967AAD" w:rsidP="00877B63">
      <w:pPr>
        <w:spacing w:after="0" w:line="240" w:lineRule="auto"/>
        <w:ind w:firstLine="709"/>
        <w:jc w:val="both"/>
        <w:rPr>
          <w:rFonts w:ascii="Times New Roman" w:hAnsi="Times New Roman" w:cs="Times New Roman"/>
          <w:sz w:val="24"/>
          <w:szCs w:val="24"/>
        </w:rPr>
      </w:pPr>
      <w:r w:rsidRPr="00877B63">
        <w:rPr>
          <w:rFonts w:ascii="Times New Roman" w:hAnsi="Times New Roman" w:cs="Times New Roman"/>
          <w:sz w:val="24"/>
          <w:szCs w:val="24"/>
          <w:shd w:val="clear" w:color="auto" w:fill="FFFFFF"/>
        </w:rPr>
        <w:t>В силу  пункта 1 статьи 64  Арбитражного процессуального кодекса Приднестровской Молдавской Республики (далее - АПК ПМР)  арбитражный суд по заявлению лица, участвующего в деле, может принять срочные, временные </w:t>
      </w:r>
      <w:r w:rsidRPr="00877B63">
        <w:rPr>
          <w:rStyle w:val="snippetequal"/>
          <w:rFonts w:ascii="Times New Roman" w:hAnsi="Times New Roman" w:cs="Times New Roman"/>
          <w:bCs/>
          <w:sz w:val="24"/>
          <w:szCs w:val="24"/>
          <w:bdr w:val="none" w:sz="0" w:space="0" w:color="auto" w:frame="1"/>
        </w:rPr>
        <w:t>меры</w:t>
      </w:r>
      <w:r w:rsidRPr="00877B63">
        <w:rPr>
          <w:rFonts w:ascii="Times New Roman" w:hAnsi="Times New Roman" w:cs="Times New Roman"/>
          <w:sz w:val="24"/>
          <w:szCs w:val="24"/>
          <w:shd w:val="clear" w:color="auto" w:fill="FFFFFF"/>
        </w:rPr>
        <w:t>, направленные на </w:t>
      </w:r>
      <w:r w:rsidRPr="00877B63">
        <w:rPr>
          <w:rStyle w:val="snippetequal"/>
          <w:rFonts w:ascii="Times New Roman" w:hAnsi="Times New Roman" w:cs="Times New Roman"/>
          <w:bCs/>
          <w:sz w:val="24"/>
          <w:szCs w:val="24"/>
          <w:bdr w:val="none" w:sz="0" w:space="0" w:color="auto" w:frame="1"/>
        </w:rPr>
        <w:t>обеспечение </w:t>
      </w:r>
      <w:r w:rsidRPr="00877B63">
        <w:rPr>
          <w:rFonts w:ascii="Times New Roman" w:hAnsi="Times New Roman" w:cs="Times New Roman"/>
          <w:sz w:val="24"/>
          <w:szCs w:val="24"/>
          <w:shd w:val="clear" w:color="auto" w:fill="FFFFFF"/>
        </w:rPr>
        <w:t>иска или имущественных интересов заявителя.</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Согласно пункту 2 указанной статьи </w:t>
      </w:r>
      <w:r w:rsidRPr="00877B63">
        <w:rPr>
          <w:rStyle w:val="snippetequal"/>
          <w:rFonts w:ascii="Times New Roman" w:hAnsi="Times New Roman" w:cs="Times New Roman"/>
          <w:bCs/>
          <w:sz w:val="24"/>
          <w:szCs w:val="24"/>
          <w:bdr w:val="none" w:sz="0" w:space="0" w:color="auto" w:frame="1"/>
        </w:rPr>
        <w:t>обеспечительные меры </w:t>
      </w:r>
      <w:r w:rsidRPr="00877B63">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877B63">
        <w:rPr>
          <w:rStyle w:val="snippetequal"/>
          <w:rFonts w:ascii="Times New Roman" w:hAnsi="Times New Roman" w:cs="Times New Roman"/>
          <w:bCs/>
          <w:sz w:val="24"/>
          <w:szCs w:val="24"/>
          <w:bdr w:val="none" w:sz="0" w:space="0" w:color="auto" w:frame="1"/>
        </w:rPr>
        <w:t>мер </w:t>
      </w:r>
      <w:r w:rsidRPr="00877B63">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Таким образом, при применении </w:t>
      </w:r>
      <w:r w:rsidRPr="00877B63">
        <w:rPr>
          <w:rStyle w:val="snippetequal"/>
          <w:rFonts w:ascii="Times New Roman" w:hAnsi="Times New Roman" w:cs="Times New Roman"/>
          <w:bCs/>
          <w:sz w:val="24"/>
          <w:szCs w:val="24"/>
          <w:bdr w:val="none" w:sz="0" w:space="0" w:color="auto" w:frame="1"/>
        </w:rPr>
        <w:t>обеспечительных мер </w:t>
      </w:r>
      <w:r w:rsidRPr="00877B63">
        <w:rPr>
          <w:rFonts w:ascii="Times New Roman" w:hAnsi="Times New Roman" w:cs="Times New Roman"/>
          <w:sz w:val="24"/>
          <w:szCs w:val="24"/>
          <w:shd w:val="clear" w:color="auto" w:fill="FFFFFF"/>
        </w:rPr>
        <w:t>Арбитражный суд должен исходить из того, что </w:t>
      </w:r>
      <w:r w:rsidRPr="00877B63">
        <w:rPr>
          <w:rStyle w:val="snippetequal"/>
          <w:rFonts w:ascii="Times New Roman" w:hAnsi="Times New Roman" w:cs="Times New Roman"/>
          <w:bCs/>
          <w:sz w:val="24"/>
          <w:szCs w:val="24"/>
          <w:bdr w:val="none" w:sz="0" w:space="0" w:color="auto" w:frame="1"/>
        </w:rPr>
        <w:t>обеспечительные меры </w:t>
      </w:r>
      <w:r w:rsidRPr="00877B63">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lastRenderedPageBreak/>
        <w:t>1) если непринятие этих </w:t>
      </w:r>
      <w:r w:rsidRPr="00877B63">
        <w:rPr>
          <w:rStyle w:val="snippetequal"/>
          <w:rFonts w:ascii="Times New Roman" w:hAnsi="Times New Roman" w:cs="Times New Roman"/>
          <w:bCs/>
          <w:sz w:val="24"/>
          <w:szCs w:val="24"/>
          <w:bdr w:val="none" w:sz="0" w:space="0" w:color="auto" w:frame="1"/>
        </w:rPr>
        <w:t>мер </w:t>
      </w:r>
      <w:r w:rsidRPr="00877B63">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967AAD" w:rsidRPr="00877B63" w:rsidRDefault="00967AAD" w:rsidP="00877B63">
      <w:pPr>
        <w:spacing w:after="0" w:line="240" w:lineRule="auto"/>
        <w:ind w:firstLine="709"/>
        <w:jc w:val="both"/>
        <w:rPr>
          <w:rFonts w:ascii="Times New Roman" w:hAnsi="Times New Roman" w:cs="Times New Roman"/>
          <w:sz w:val="24"/>
          <w:szCs w:val="24"/>
        </w:rPr>
      </w:pPr>
      <w:r w:rsidRPr="00877B63">
        <w:rPr>
          <w:rStyle w:val="snippetequal"/>
          <w:rFonts w:ascii="Times New Roman" w:hAnsi="Times New Roman" w:cs="Times New Roman"/>
          <w:bCs/>
          <w:sz w:val="24"/>
          <w:szCs w:val="24"/>
          <w:bdr w:val="none" w:sz="0" w:space="0" w:color="auto" w:frame="1"/>
        </w:rPr>
        <w:t>Обеспечительные меры </w:t>
      </w:r>
      <w:r w:rsidRPr="00877B63">
        <w:rPr>
          <w:rFonts w:ascii="Times New Roman" w:hAnsi="Times New Roman" w:cs="Times New Roman"/>
          <w:sz w:val="24"/>
          <w:szCs w:val="24"/>
          <w:shd w:val="clear" w:color="auto" w:fill="FFFFFF"/>
        </w:rPr>
        <w:t>должны соответствовать заявленным требованиям, быть соразмерными и непосредственно связанными с предметом спора, необходимыми и достаточными для </w:t>
      </w:r>
      <w:r w:rsidRPr="00877B63">
        <w:rPr>
          <w:rStyle w:val="snippetequal"/>
          <w:rFonts w:ascii="Times New Roman" w:hAnsi="Times New Roman" w:cs="Times New Roman"/>
          <w:bCs/>
          <w:sz w:val="24"/>
          <w:szCs w:val="24"/>
          <w:bdr w:val="none" w:sz="0" w:space="0" w:color="auto" w:frame="1"/>
        </w:rPr>
        <w:t>обеспечения </w:t>
      </w:r>
      <w:r w:rsidRPr="00877B63">
        <w:rPr>
          <w:rFonts w:ascii="Times New Roman" w:hAnsi="Times New Roman" w:cs="Times New Roman"/>
          <w:sz w:val="24"/>
          <w:szCs w:val="24"/>
          <w:shd w:val="clear" w:color="auto" w:fill="FFFFFF"/>
        </w:rPr>
        <w:t>исполнения </w:t>
      </w:r>
      <w:bookmarkStart w:id="0" w:name="snippet"/>
      <w:r w:rsidRPr="00877B63">
        <w:rPr>
          <w:rFonts w:ascii="Times New Roman" w:hAnsi="Times New Roman" w:cs="Times New Roman"/>
          <w:sz w:val="24"/>
          <w:szCs w:val="24"/>
          <w:bdr w:val="none" w:sz="0" w:space="0" w:color="auto" w:frame="1"/>
        </w:rPr>
        <w:t>судебного</w:t>
      </w:r>
      <w:bookmarkEnd w:id="0"/>
      <w:r w:rsidRPr="00877B63">
        <w:rPr>
          <w:rFonts w:ascii="Times New Roman" w:hAnsi="Times New Roman" w:cs="Times New Roman"/>
          <w:sz w:val="24"/>
          <w:szCs w:val="24"/>
          <w:shd w:val="clear" w:color="auto" w:fill="FFFFFF"/>
        </w:rPr>
        <w:t> акта или предотвращения причинения значительного ущерба заявителю. При этом обязанность доказывания обстоятельств, свидетельствующих о необходимости принятия </w:t>
      </w:r>
      <w:r w:rsidRPr="00877B63">
        <w:rPr>
          <w:rStyle w:val="snippetequal"/>
          <w:rFonts w:ascii="Times New Roman" w:hAnsi="Times New Roman" w:cs="Times New Roman"/>
          <w:bCs/>
          <w:sz w:val="24"/>
          <w:szCs w:val="24"/>
          <w:bdr w:val="none" w:sz="0" w:space="0" w:color="auto" w:frame="1"/>
        </w:rPr>
        <w:t>обеспечительных мер</w:t>
      </w:r>
      <w:r w:rsidRPr="00877B63">
        <w:rPr>
          <w:rFonts w:ascii="Times New Roman" w:hAnsi="Times New Roman" w:cs="Times New Roman"/>
          <w:sz w:val="24"/>
          <w:szCs w:val="24"/>
          <w:shd w:val="clear" w:color="auto" w:fill="FFFFFF"/>
        </w:rPr>
        <w:t>, лежит на заявителе</w:t>
      </w:r>
      <w:r w:rsidRPr="00877B63">
        <w:rPr>
          <w:rFonts w:ascii="Times New Roman" w:hAnsi="Times New Roman" w:cs="Times New Roman"/>
          <w:sz w:val="24"/>
          <w:szCs w:val="24"/>
        </w:rPr>
        <w:t>. </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 xml:space="preserve">На основании изложенных норм АПК ПМР при рассмотрении заявления о применении обеспечительных мер Арбитражный суд  должен оценить, насколько </w:t>
      </w:r>
      <w:proofErr w:type="spellStart"/>
      <w:r w:rsidRPr="00877B63">
        <w:rPr>
          <w:rFonts w:ascii="Times New Roman" w:hAnsi="Times New Roman" w:cs="Times New Roman"/>
          <w:sz w:val="24"/>
          <w:szCs w:val="24"/>
          <w:shd w:val="clear" w:color="auto" w:fill="FFFFFF"/>
        </w:rPr>
        <w:t>истребуемая</w:t>
      </w:r>
      <w:proofErr w:type="spellEnd"/>
      <w:r w:rsidRPr="00877B63">
        <w:rPr>
          <w:rFonts w:ascii="Times New Roman" w:hAnsi="Times New Roman" w:cs="Times New Roman"/>
          <w:sz w:val="24"/>
          <w:szCs w:val="24"/>
          <w:shd w:val="clear" w:color="auto" w:fill="FFFFFF"/>
        </w:rPr>
        <w:t xml:space="preserve"> заявителем конкретная обеспечительная мера связана с предметом заявленного требования, соразмерна ему и каким образом она может обеспечить реализацию целей обеспечительных мер. </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АПК ПМР не предусматривает конкретных оснований, обязывающих суд применять </w:t>
      </w:r>
      <w:r w:rsidRPr="00877B63">
        <w:rPr>
          <w:rStyle w:val="snippetequal"/>
          <w:rFonts w:ascii="Times New Roman" w:hAnsi="Times New Roman" w:cs="Times New Roman"/>
          <w:bCs/>
          <w:sz w:val="24"/>
          <w:szCs w:val="24"/>
          <w:bdr w:val="none" w:sz="0" w:space="0" w:color="auto" w:frame="1"/>
        </w:rPr>
        <w:t>обеспечительные меры</w:t>
      </w:r>
      <w:r w:rsidRPr="00877B63">
        <w:rPr>
          <w:rFonts w:ascii="Times New Roman" w:hAnsi="Times New Roman" w:cs="Times New Roman"/>
          <w:sz w:val="24"/>
          <w:szCs w:val="24"/>
          <w:shd w:val="clear" w:color="auto" w:fill="FFFFFF"/>
        </w:rPr>
        <w:t xml:space="preserve">. Оценка обоснованности и необходимости </w:t>
      </w:r>
      <w:proofErr w:type="gramStart"/>
      <w:r w:rsidRPr="00877B63">
        <w:rPr>
          <w:rFonts w:ascii="Times New Roman" w:hAnsi="Times New Roman" w:cs="Times New Roman"/>
          <w:sz w:val="24"/>
          <w:szCs w:val="24"/>
          <w:shd w:val="clear" w:color="auto" w:fill="FFFFFF"/>
        </w:rPr>
        <w:t>применения</w:t>
      </w:r>
      <w:proofErr w:type="gramEnd"/>
      <w:r w:rsidRPr="00877B63">
        <w:rPr>
          <w:rFonts w:ascii="Times New Roman" w:hAnsi="Times New Roman" w:cs="Times New Roman"/>
          <w:sz w:val="24"/>
          <w:szCs w:val="24"/>
          <w:shd w:val="clear" w:color="auto" w:fill="FFFFFF"/>
        </w:rPr>
        <w:t> </w:t>
      </w:r>
      <w:r w:rsidRPr="00877B63">
        <w:rPr>
          <w:rStyle w:val="snippetequal"/>
          <w:rFonts w:ascii="Times New Roman" w:hAnsi="Times New Roman" w:cs="Times New Roman"/>
          <w:bCs/>
          <w:sz w:val="24"/>
          <w:szCs w:val="24"/>
          <w:bdr w:val="none" w:sz="0" w:space="0" w:color="auto" w:frame="1"/>
        </w:rPr>
        <w:t>обеспечительных мер </w:t>
      </w:r>
      <w:r w:rsidRPr="00877B63">
        <w:rPr>
          <w:rFonts w:ascii="Times New Roman" w:hAnsi="Times New Roman" w:cs="Times New Roman"/>
          <w:sz w:val="24"/>
          <w:szCs w:val="24"/>
          <w:shd w:val="clear" w:color="auto" w:fill="FFFFFF"/>
        </w:rPr>
        <w:t xml:space="preserve">производится Арбитражным судом по своему внутреннему убеждению, основанному на изучении всех </w:t>
      </w:r>
      <w:r w:rsidR="008B4D33">
        <w:rPr>
          <w:rFonts w:ascii="Times New Roman" w:hAnsi="Times New Roman" w:cs="Times New Roman"/>
          <w:sz w:val="24"/>
          <w:szCs w:val="24"/>
          <w:shd w:val="clear" w:color="auto" w:fill="FFFFFF"/>
        </w:rPr>
        <w:t>доводов   заявления и доказательств, имеющихся в деле</w:t>
      </w:r>
      <w:r w:rsidRPr="00877B63">
        <w:rPr>
          <w:rFonts w:ascii="Times New Roman" w:hAnsi="Times New Roman" w:cs="Times New Roman"/>
          <w:sz w:val="24"/>
          <w:szCs w:val="24"/>
          <w:shd w:val="clear" w:color="auto" w:fill="FFFFFF"/>
        </w:rPr>
        <w:t>.</w:t>
      </w:r>
    </w:p>
    <w:p w:rsidR="00967AAD" w:rsidRPr="00877B63" w:rsidRDefault="00967AAD" w:rsidP="00877B63">
      <w:pPr>
        <w:spacing w:after="0" w:line="240" w:lineRule="auto"/>
        <w:ind w:firstLine="709"/>
        <w:jc w:val="both"/>
        <w:rPr>
          <w:rFonts w:ascii="Times New Roman" w:hAnsi="Times New Roman" w:cs="Times New Roman"/>
          <w:sz w:val="24"/>
          <w:szCs w:val="24"/>
        </w:rPr>
      </w:pPr>
      <w:r w:rsidRPr="00877B63">
        <w:rPr>
          <w:rFonts w:ascii="Times New Roman" w:hAnsi="Times New Roman" w:cs="Times New Roman"/>
          <w:sz w:val="24"/>
          <w:szCs w:val="24"/>
        </w:rPr>
        <w:t>В ходатайстве об обеспечении заявления ОАО «</w:t>
      </w:r>
      <w:proofErr w:type="spellStart"/>
      <w:r w:rsidRPr="00877B63">
        <w:rPr>
          <w:rFonts w:ascii="Times New Roman" w:hAnsi="Times New Roman" w:cs="Times New Roman"/>
          <w:sz w:val="24"/>
          <w:szCs w:val="24"/>
        </w:rPr>
        <w:t>Тирасмебель</w:t>
      </w:r>
      <w:proofErr w:type="spellEnd"/>
      <w:r w:rsidRPr="00877B63">
        <w:rPr>
          <w:rFonts w:ascii="Times New Roman" w:hAnsi="Times New Roman" w:cs="Times New Roman"/>
          <w:sz w:val="24"/>
          <w:szCs w:val="24"/>
        </w:rPr>
        <w:t>» указывает, что назначение обеспечительных мер необходимо ввиду того, что их непринятие может  сделать невозможным или крайне затруднительным  исполнение решения по настоящему делу. Основанием для принятия обеспечительных мер заявителем указывается возможная  регистрация  Министерством юстиции  ПМР прав на указанный выше объект недвижимого имущества, что  сделает невозможным или затруднит  исполнение решение Арбитражного суда и ОАО «</w:t>
      </w:r>
      <w:proofErr w:type="spellStart"/>
      <w:r w:rsidRPr="00877B63">
        <w:rPr>
          <w:rFonts w:ascii="Times New Roman" w:hAnsi="Times New Roman" w:cs="Times New Roman"/>
          <w:sz w:val="24"/>
          <w:szCs w:val="24"/>
        </w:rPr>
        <w:t>Тирасмебель</w:t>
      </w:r>
      <w:proofErr w:type="spellEnd"/>
      <w:r w:rsidRPr="00877B63">
        <w:rPr>
          <w:rFonts w:ascii="Times New Roman" w:hAnsi="Times New Roman" w:cs="Times New Roman"/>
          <w:sz w:val="24"/>
          <w:szCs w:val="24"/>
        </w:rPr>
        <w:t>» лишится своего имущества</w:t>
      </w:r>
    </w:p>
    <w:p w:rsidR="00967AAD" w:rsidRPr="00877B63" w:rsidRDefault="00967AAD" w:rsidP="00877B63">
      <w:pPr>
        <w:spacing w:after="0" w:line="240" w:lineRule="auto"/>
        <w:ind w:firstLine="709"/>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Учитывая, что </w:t>
      </w:r>
      <w:r w:rsidRPr="00877B63">
        <w:rPr>
          <w:rStyle w:val="snippetequal"/>
          <w:rFonts w:ascii="Times New Roman" w:hAnsi="Times New Roman" w:cs="Times New Roman"/>
          <w:bCs/>
          <w:sz w:val="24"/>
          <w:szCs w:val="24"/>
          <w:bdr w:val="none" w:sz="0" w:space="0" w:color="auto" w:frame="1"/>
        </w:rPr>
        <w:t>обеспечительные меры </w:t>
      </w:r>
      <w:r w:rsidRPr="00877B63">
        <w:rPr>
          <w:rFonts w:ascii="Times New Roman" w:hAnsi="Times New Roman" w:cs="Times New Roman"/>
          <w:sz w:val="24"/>
          <w:szCs w:val="24"/>
          <w:shd w:val="clear" w:color="auto" w:fill="FFFFFF"/>
        </w:rPr>
        <w:t xml:space="preserve">применяются при условии обоснованности, Арбитражный суд признает указанные доводы </w:t>
      </w:r>
      <w:r w:rsidR="00AA3FFA" w:rsidRPr="00877B63">
        <w:rPr>
          <w:rFonts w:ascii="Times New Roman" w:hAnsi="Times New Roman" w:cs="Times New Roman"/>
          <w:sz w:val="24"/>
          <w:szCs w:val="24"/>
          <w:shd w:val="clear" w:color="auto" w:fill="FFFFFF"/>
        </w:rPr>
        <w:t>ОАО «</w:t>
      </w:r>
      <w:proofErr w:type="spellStart"/>
      <w:r w:rsidR="00AA3FFA" w:rsidRPr="00877B63">
        <w:rPr>
          <w:rFonts w:ascii="Times New Roman" w:hAnsi="Times New Roman" w:cs="Times New Roman"/>
          <w:sz w:val="24"/>
          <w:szCs w:val="24"/>
          <w:shd w:val="clear" w:color="auto" w:fill="FFFFFF"/>
        </w:rPr>
        <w:t>Тирасмебель</w:t>
      </w:r>
      <w:proofErr w:type="spellEnd"/>
      <w:r w:rsidR="00AA3FFA" w:rsidRPr="00877B63">
        <w:rPr>
          <w:rFonts w:ascii="Times New Roman" w:hAnsi="Times New Roman" w:cs="Times New Roman"/>
          <w:sz w:val="24"/>
          <w:szCs w:val="24"/>
          <w:shd w:val="clear" w:color="auto" w:fill="FFFFFF"/>
        </w:rPr>
        <w:t xml:space="preserve">» </w:t>
      </w:r>
      <w:r w:rsidRPr="00877B63">
        <w:rPr>
          <w:rFonts w:ascii="Times New Roman" w:hAnsi="Times New Roman" w:cs="Times New Roman"/>
          <w:sz w:val="24"/>
          <w:szCs w:val="24"/>
          <w:shd w:val="clear" w:color="auto" w:fill="FFFFFF"/>
        </w:rPr>
        <w:t xml:space="preserve"> необоснованным. </w:t>
      </w:r>
    </w:p>
    <w:p w:rsidR="00AA3FFA" w:rsidRPr="00877B63" w:rsidRDefault="00967AAD" w:rsidP="00877B63">
      <w:pPr>
        <w:spacing w:after="0" w:line="240" w:lineRule="auto"/>
        <w:ind w:firstLine="709"/>
        <w:jc w:val="both"/>
        <w:rPr>
          <w:rStyle w:val="FontStyle14"/>
          <w:sz w:val="24"/>
          <w:szCs w:val="24"/>
        </w:rPr>
      </w:pPr>
      <w:r w:rsidRPr="00877B63">
        <w:rPr>
          <w:rFonts w:ascii="Times New Roman" w:hAnsi="Times New Roman" w:cs="Times New Roman"/>
          <w:sz w:val="24"/>
          <w:szCs w:val="24"/>
          <w:shd w:val="clear" w:color="auto" w:fill="FFFFFF"/>
        </w:rPr>
        <w:t xml:space="preserve">Так, предметом заявленного в рассматриваемом деле требования является признание </w:t>
      </w:r>
      <w:r w:rsidR="00AA3FFA" w:rsidRPr="00877B63">
        <w:rPr>
          <w:rFonts w:ascii="Times New Roman" w:hAnsi="Times New Roman" w:cs="Times New Roman"/>
          <w:sz w:val="24"/>
          <w:szCs w:val="24"/>
          <w:shd w:val="clear" w:color="auto" w:fill="FFFFFF"/>
        </w:rPr>
        <w:t xml:space="preserve">недействительными ненормативных актов, принятых </w:t>
      </w:r>
      <w:proofErr w:type="spellStart"/>
      <w:r w:rsidR="00AA3FFA" w:rsidRPr="00877B63">
        <w:rPr>
          <w:rStyle w:val="FontStyle14"/>
          <w:sz w:val="24"/>
          <w:szCs w:val="24"/>
        </w:rPr>
        <w:t>ТиБО</w:t>
      </w:r>
      <w:proofErr w:type="spellEnd"/>
      <w:r w:rsidR="00AA3FFA" w:rsidRPr="00877B63">
        <w:rPr>
          <w:rStyle w:val="FontStyle14"/>
          <w:sz w:val="24"/>
          <w:szCs w:val="24"/>
        </w:rPr>
        <w:t xml:space="preserve"> ГССИ МЮ ПМР, а также незаконны</w:t>
      </w:r>
      <w:r w:rsidR="008B4D33">
        <w:rPr>
          <w:rStyle w:val="FontStyle14"/>
          <w:sz w:val="24"/>
          <w:szCs w:val="24"/>
        </w:rPr>
        <w:t>ми</w:t>
      </w:r>
      <w:r w:rsidR="00AA3FFA" w:rsidRPr="00877B63">
        <w:rPr>
          <w:rStyle w:val="FontStyle14"/>
          <w:sz w:val="24"/>
          <w:szCs w:val="24"/>
        </w:rPr>
        <w:t xml:space="preserve"> действий должностных лиц </w:t>
      </w:r>
      <w:proofErr w:type="spellStart"/>
      <w:r w:rsidR="00AA3FFA" w:rsidRPr="00877B63">
        <w:rPr>
          <w:rStyle w:val="FontStyle14"/>
          <w:sz w:val="24"/>
          <w:szCs w:val="24"/>
        </w:rPr>
        <w:t>ТиБО</w:t>
      </w:r>
      <w:proofErr w:type="spellEnd"/>
      <w:r w:rsidR="00AA3FFA" w:rsidRPr="00877B63">
        <w:rPr>
          <w:rStyle w:val="FontStyle14"/>
          <w:sz w:val="24"/>
          <w:szCs w:val="24"/>
        </w:rPr>
        <w:t xml:space="preserve"> ГССИ МЮ ПМР по составлению акта и передаче объекта недвижимого имущества. </w:t>
      </w:r>
    </w:p>
    <w:p w:rsidR="00AA3FFA" w:rsidRPr="00877B63" w:rsidRDefault="00AA3FFA" w:rsidP="00877B63">
      <w:pPr>
        <w:spacing w:after="0" w:line="240" w:lineRule="auto"/>
        <w:ind w:firstLine="709"/>
        <w:jc w:val="both"/>
        <w:rPr>
          <w:rFonts w:ascii="Times New Roman" w:eastAsia="Times New Roman" w:hAnsi="Times New Roman" w:cs="Times New Roman"/>
          <w:sz w:val="24"/>
          <w:szCs w:val="24"/>
        </w:rPr>
      </w:pPr>
      <w:r w:rsidRPr="00877B63">
        <w:rPr>
          <w:rFonts w:ascii="Times New Roman" w:eastAsia="Times New Roman" w:hAnsi="Times New Roman" w:cs="Times New Roman"/>
          <w:sz w:val="24"/>
          <w:szCs w:val="24"/>
        </w:rPr>
        <w:t>Удовлетворение заявления о признании</w:t>
      </w:r>
      <w:r w:rsidRPr="00877B63">
        <w:rPr>
          <w:rFonts w:ascii="Times New Roman" w:hAnsi="Times New Roman" w:cs="Times New Roman"/>
          <w:sz w:val="24"/>
          <w:szCs w:val="24"/>
        </w:rPr>
        <w:t xml:space="preserve"> </w:t>
      </w:r>
      <w:r w:rsidRPr="00877B63">
        <w:rPr>
          <w:rFonts w:ascii="Times New Roman" w:eastAsia="Times New Roman" w:hAnsi="Times New Roman" w:cs="Times New Roman"/>
          <w:sz w:val="24"/>
          <w:szCs w:val="24"/>
        </w:rPr>
        <w:t>не</w:t>
      </w:r>
      <w:r w:rsidRPr="00877B63">
        <w:rPr>
          <w:rFonts w:ascii="Times New Roman" w:hAnsi="Times New Roman" w:cs="Times New Roman"/>
          <w:sz w:val="24"/>
          <w:szCs w:val="24"/>
        </w:rPr>
        <w:t xml:space="preserve">законным </w:t>
      </w:r>
      <w:r w:rsidRPr="00877B63">
        <w:rPr>
          <w:rFonts w:ascii="Times New Roman" w:eastAsia="Times New Roman" w:hAnsi="Times New Roman" w:cs="Times New Roman"/>
          <w:sz w:val="24"/>
          <w:szCs w:val="24"/>
        </w:rPr>
        <w:t>оспариваемых ненормативных актов не потребует от сторон совершения каких-либо действий, как ошибочно полагает заявитель. Следовательно</w:t>
      </w:r>
      <w:r w:rsidR="008B4D33">
        <w:rPr>
          <w:rFonts w:ascii="Times New Roman" w:eastAsia="Times New Roman" w:hAnsi="Times New Roman" w:cs="Times New Roman"/>
          <w:sz w:val="24"/>
          <w:szCs w:val="24"/>
        </w:rPr>
        <w:t>,</w:t>
      </w:r>
      <w:r w:rsidRPr="00877B63">
        <w:rPr>
          <w:rFonts w:ascii="Times New Roman" w:eastAsia="Times New Roman" w:hAnsi="Times New Roman" w:cs="Times New Roman"/>
          <w:sz w:val="24"/>
          <w:szCs w:val="24"/>
        </w:rPr>
        <w:t xml:space="preserve">  применение обеспечительных мер в виде  приостановления действия  оспариваемых ненормативных актов не влияет на исполнение будущего решения Арбитражного суда. </w:t>
      </w:r>
    </w:p>
    <w:p w:rsidR="00AA3FFA" w:rsidRPr="00877B63" w:rsidRDefault="008B4D33" w:rsidP="00877B63">
      <w:pPr>
        <w:spacing w:after="0" w:line="240" w:lineRule="auto"/>
        <w:ind w:firstLine="709"/>
        <w:jc w:val="both"/>
        <w:rPr>
          <w:rFonts w:ascii="Times New Roman" w:hAnsi="Times New Roman" w:cs="Times New Roman"/>
          <w:sz w:val="24"/>
          <w:szCs w:val="24"/>
        </w:rPr>
      </w:pPr>
      <w:r>
        <w:rPr>
          <w:rStyle w:val="FontStyle14"/>
          <w:sz w:val="24"/>
          <w:szCs w:val="24"/>
        </w:rPr>
        <w:t>В отношении</w:t>
      </w:r>
      <w:r w:rsidR="00AA3FFA" w:rsidRPr="00877B63">
        <w:rPr>
          <w:rStyle w:val="FontStyle14"/>
          <w:sz w:val="24"/>
          <w:szCs w:val="24"/>
        </w:rPr>
        <w:t xml:space="preserve"> испрашиваемой меры по обеспечению заявления в виде  запрета Государственной службе регистрации нотариата МЮ ПМР  совершать  действия  по </w:t>
      </w:r>
      <w:r w:rsidR="00AA3FFA" w:rsidRPr="00877B63">
        <w:rPr>
          <w:rFonts w:ascii="Times New Roman" w:hAnsi="Times New Roman" w:cs="Times New Roman"/>
          <w:sz w:val="24"/>
          <w:szCs w:val="24"/>
        </w:rPr>
        <w:t>осуществлению регистрационных и/или иных каких-либо действий с вышеуказанным недвижимым имуществом, находящимся по адресу: г. Тирасполь, ул. Шевченко, д. 66, Арбитражный суд приходит к выводу о невозможности назначения таковой. Указанная  в заявлении формулировка «запрещения осуществлению регистрационных и/или иных каких-либо действий» не позволяет Арбитражному суд определить сут</w:t>
      </w:r>
      <w:r w:rsidR="00877B63" w:rsidRPr="00877B63">
        <w:rPr>
          <w:rFonts w:ascii="Times New Roman" w:hAnsi="Times New Roman" w:cs="Times New Roman"/>
          <w:sz w:val="24"/>
          <w:szCs w:val="24"/>
        </w:rPr>
        <w:t>ь действия</w:t>
      </w:r>
      <w:r>
        <w:rPr>
          <w:rFonts w:ascii="Times New Roman" w:hAnsi="Times New Roman" w:cs="Times New Roman"/>
          <w:sz w:val="24"/>
          <w:szCs w:val="24"/>
        </w:rPr>
        <w:t>,</w:t>
      </w:r>
      <w:r w:rsidR="00877B63" w:rsidRPr="00877B63">
        <w:rPr>
          <w:rFonts w:ascii="Times New Roman" w:hAnsi="Times New Roman" w:cs="Times New Roman"/>
          <w:sz w:val="24"/>
          <w:szCs w:val="24"/>
        </w:rPr>
        <w:t xml:space="preserve"> о запрете </w:t>
      </w:r>
      <w:proofErr w:type="gramStart"/>
      <w:r w:rsidR="00877B63" w:rsidRPr="00877B63">
        <w:rPr>
          <w:rFonts w:ascii="Times New Roman" w:hAnsi="Times New Roman" w:cs="Times New Roman"/>
          <w:sz w:val="24"/>
          <w:szCs w:val="24"/>
        </w:rPr>
        <w:t>совершения</w:t>
      </w:r>
      <w:proofErr w:type="gramEnd"/>
      <w:r w:rsidR="00AA3FFA" w:rsidRPr="00877B63">
        <w:rPr>
          <w:rFonts w:ascii="Times New Roman" w:hAnsi="Times New Roman" w:cs="Times New Roman"/>
          <w:sz w:val="24"/>
          <w:szCs w:val="24"/>
        </w:rPr>
        <w:t xml:space="preserve"> которого просит  заявитель</w:t>
      </w:r>
      <w:r w:rsidR="00877B63" w:rsidRPr="00877B63">
        <w:rPr>
          <w:rFonts w:ascii="Times New Roman" w:hAnsi="Times New Roman" w:cs="Times New Roman"/>
          <w:sz w:val="24"/>
          <w:szCs w:val="24"/>
        </w:rPr>
        <w:t>,</w:t>
      </w:r>
      <w:r w:rsidR="00AA3FFA" w:rsidRPr="00877B63">
        <w:rPr>
          <w:rFonts w:ascii="Times New Roman" w:hAnsi="Times New Roman" w:cs="Times New Roman"/>
          <w:sz w:val="24"/>
          <w:szCs w:val="24"/>
        </w:rPr>
        <w:t xml:space="preserve"> и последствия таких для исполнения решения суда. </w:t>
      </w:r>
    </w:p>
    <w:p w:rsidR="00967AAD" w:rsidRPr="00877B63" w:rsidRDefault="00877B63" w:rsidP="00877B63">
      <w:pPr>
        <w:spacing w:after="0" w:line="240" w:lineRule="auto"/>
        <w:ind w:firstLine="540"/>
        <w:jc w:val="both"/>
        <w:rPr>
          <w:rFonts w:ascii="Times New Roman" w:hAnsi="Times New Roman" w:cs="Times New Roman"/>
          <w:sz w:val="24"/>
          <w:szCs w:val="24"/>
          <w:shd w:val="clear" w:color="auto" w:fill="FFFFFF"/>
        </w:rPr>
      </w:pPr>
      <w:r w:rsidRPr="00877B63">
        <w:rPr>
          <w:rFonts w:ascii="Times New Roman" w:hAnsi="Times New Roman" w:cs="Times New Roman"/>
          <w:sz w:val="24"/>
          <w:szCs w:val="24"/>
          <w:shd w:val="clear" w:color="auto" w:fill="FFFFFF"/>
        </w:rPr>
        <w:t>С</w:t>
      </w:r>
      <w:r w:rsidR="00967AAD" w:rsidRPr="00877B63">
        <w:rPr>
          <w:rFonts w:ascii="Times New Roman" w:hAnsi="Times New Roman" w:cs="Times New Roman"/>
          <w:sz w:val="24"/>
          <w:szCs w:val="24"/>
          <w:shd w:val="clear" w:color="auto" w:fill="FFFFFF"/>
        </w:rPr>
        <w:t xml:space="preserve">амо по себе желание заявителя </w:t>
      </w:r>
      <w:r w:rsidR="00967AAD" w:rsidRPr="00877B63">
        <w:rPr>
          <w:rFonts w:ascii="Times New Roman" w:hAnsi="Times New Roman" w:cs="Times New Roman"/>
          <w:sz w:val="24"/>
          <w:szCs w:val="24"/>
        </w:rPr>
        <w:t>защиты своих прав, нарушенных незаконным</w:t>
      </w:r>
      <w:r w:rsidR="008B4D33">
        <w:rPr>
          <w:rFonts w:ascii="Times New Roman" w:hAnsi="Times New Roman" w:cs="Times New Roman"/>
          <w:sz w:val="24"/>
          <w:szCs w:val="24"/>
        </w:rPr>
        <w:t>и</w:t>
      </w:r>
      <w:r w:rsidR="00967AAD" w:rsidRPr="00877B63">
        <w:rPr>
          <w:rFonts w:ascii="Times New Roman" w:hAnsi="Times New Roman" w:cs="Times New Roman"/>
          <w:sz w:val="24"/>
          <w:szCs w:val="24"/>
        </w:rPr>
        <w:t xml:space="preserve">, с точки зрения заявителя, </w:t>
      </w:r>
      <w:r w:rsidRPr="00877B63">
        <w:rPr>
          <w:rFonts w:ascii="Times New Roman" w:hAnsi="Times New Roman" w:cs="Times New Roman"/>
          <w:sz w:val="24"/>
          <w:szCs w:val="24"/>
        </w:rPr>
        <w:t xml:space="preserve">ненормативными актами и действиями должностных лиц </w:t>
      </w:r>
      <w:proofErr w:type="spellStart"/>
      <w:r w:rsidRPr="00877B63">
        <w:rPr>
          <w:rFonts w:ascii="Times New Roman" w:hAnsi="Times New Roman" w:cs="Times New Roman"/>
          <w:sz w:val="24"/>
          <w:szCs w:val="24"/>
        </w:rPr>
        <w:t>ТиБО</w:t>
      </w:r>
      <w:proofErr w:type="spellEnd"/>
      <w:r w:rsidRPr="00877B63">
        <w:rPr>
          <w:rFonts w:ascii="Times New Roman" w:hAnsi="Times New Roman" w:cs="Times New Roman"/>
          <w:sz w:val="24"/>
          <w:szCs w:val="24"/>
        </w:rPr>
        <w:t xml:space="preserve"> ГССИ МЮ ПМР</w:t>
      </w:r>
      <w:r w:rsidR="008B4D33">
        <w:rPr>
          <w:rFonts w:ascii="Times New Roman" w:hAnsi="Times New Roman" w:cs="Times New Roman"/>
          <w:sz w:val="24"/>
          <w:szCs w:val="24"/>
        </w:rPr>
        <w:t>,</w:t>
      </w:r>
      <w:r w:rsidRPr="00877B63">
        <w:rPr>
          <w:rFonts w:ascii="Times New Roman" w:hAnsi="Times New Roman" w:cs="Times New Roman"/>
          <w:sz w:val="24"/>
          <w:szCs w:val="24"/>
        </w:rPr>
        <w:t xml:space="preserve"> </w:t>
      </w:r>
      <w:r w:rsidR="00967AAD" w:rsidRPr="00877B63">
        <w:rPr>
          <w:rFonts w:ascii="Times New Roman" w:hAnsi="Times New Roman" w:cs="Times New Roman"/>
          <w:sz w:val="24"/>
          <w:szCs w:val="24"/>
          <w:shd w:val="clear" w:color="auto" w:fill="FFFFFF"/>
        </w:rPr>
        <w:t>при отсутствии доказательств, свидетельствующих о наличии оснований, предусмотренных пунктом 2 статьи 64 АПК ПМР, основанием для принятия </w:t>
      </w:r>
      <w:r w:rsidR="00967AAD" w:rsidRPr="00877B63">
        <w:rPr>
          <w:rStyle w:val="snippetequal"/>
          <w:rFonts w:ascii="Times New Roman" w:hAnsi="Times New Roman" w:cs="Times New Roman"/>
          <w:bCs/>
          <w:sz w:val="24"/>
          <w:szCs w:val="24"/>
          <w:bdr w:val="none" w:sz="0" w:space="0" w:color="auto" w:frame="1"/>
        </w:rPr>
        <w:t>обеспечительных мер </w:t>
      </w:r>
      <w:r w:rsidR="00967AAD" w:rsidRPr="00877B63">
        <w:rPr>
          <w:rFonts w:ascii="Times New Roman" w:hAnsi="Times New Roman" w:cs="Times New Roman"/>
          <w:sz w:val="24"/>
          <w:szCs w:val="24"/>
          <w:shd w:val="clear" w:color="auto" w:fill="FFFFFF"/>
        </w:rPr>
        <w:t>не является.</w:t>
      </w:r>
    </w:p>
    <w:p w:rsidR="00967AAD" w:rsidRPr="00877B63" w:rsidRDefault="00967AAD" w:rsidP="00877B63">
      <w:pPr>
        <w:spacing w:after="0" w:line="240" w:lineRule="auto"/>
        <w:ind w:firstLine="540"/>
        <w:jc w:val="both"/>
        <w:rPr>
          <w:rFonts w:ascii="Times New Roman" w:hAnsi="Times New Roman" w:cs="Times New Roman"/>
          <w:sz w:val="24"/>
          <w:szCs w:val="24"/>
        </w:rPr>
      </w:pPr>
      <w:r w:rsidRPr="00877B63">
        <w:rPr>
          <w:rFonts w:ascii="Times New Roman" w:hAnsi="Times New Roman" w:cs="Times New Roman"/>
          <w:sz w:val="24"/>
          <w:szCs w:val="24"/>
          <w:shd w:val="clear" w:color="auto" w:fill="FFFFFF"/>
        </w:rPr>
        <w:lastRenderedPageBreak/>
        <w:t>Согласно  пункту 5 статьи  65-2 АПК ПМР в </w:t>
      </w:r>
      <w:r w:rsidRPr="00877B63">
        <w:rPr>
          <w:rStyle w:val="snippetequal"/>
          <w:rFonts w:ascii="Times New Roman" w:hAnsi="Times New Roman" w:cs="Times New Roman"/>
          <w:bCs/>
          <w:sz w:val="24"/>
          <w:szCs w:val="24"/>
          <w:bdr w:val="none" w:sz="0" w:space="0" w:color="auto" w:frame="1"/>
        </w:rPr>
        <w:t>обеспечении </w:t>
      </w:r>
      <w:r w:rsidRPr="00877B63">
        <w:rPr>
          <w:rFonts w:ascii="Times New Roman" w:hAnsi="Times New Roman" w:cs="Times New Roman"/>
          <w:sz w:val="24"/>
          <w:szCs w:val="24"/>
          <w:shd w:val="clear" w:color="auto" w:fill="FFFFFF"/>
        </w:rPr>
        <w:t>иска может быть </w:t>
      </w:r>
      <w:r w:rsidRPr="00877B63">
        <w:rPr>
          <w:rStyle w:val="snippetequal"/>
          <w:rFonts w:ascii="Times New Roman" w:hAnsi="Times New Roman" w:cs="Times New Roman"/>
          <w:bCs/>
          <w:sz w:val="24"/>
          <w:szCs w:val="24"/>
          <w:bdr w:val="none" w:sz="0" w:space="0" w:color="auto" w:frame="1"/>
        </w:rPr>
        <w:t>отказано</w:t>
      </w:r>
      <w:r w:rsidRPr="00877B63">
        <w:rPr>
          <w:rFonts w:ascii="Times New Roman" w:hAnsi="Times New Roman" w:cs="Times New Roman"/>
          <w:sz w:val="24"/>
          <w:szCs w:val="24"/>
          <w:shd w:val="clear" w:color="auto" w:fill="FFFFFF"/>
        </w:rPr>
        <w:t>, если отсутствуют предусмотренные статьей 64 АПК ПМР основания для принятия </w:t>
      </w:r>
      <w:r w:rsidRPr="00877B63">
        <w:rPr>
          <w:rStyle w:val="snippetequal"/>
          <w:rFonts w:ascii="Times New Roman" w:hAnsi="Times New Roman" w:cs="Times New Roman"/>
          <w:bCs/>
          <w:sz w:val="24"/>
          <w:szCs w:val="24"/>
          <w:bdr w:val="none" w:sz="0" w:space="0" w:color="auto" w:frame="1"/>
        </w:rPr>
        <w:t>мер </w:t>
      </w:r>
      <w:r w:rsidRPr="00877B63">
        <w:rPr>
          <w:rFonts w:ascii="Times New Roman" w:hAnsi="Times New Roman" w:cs="Times New Roman"/>
          <w:sz w:val="24"/>
          <w:szCs w:val="24"/>
          <w:shd w:val="clear" w:color="auto" w:fill="FFFFFF"/>
        </w:rPr>
        <w:t>по </w:t>
      </w:r>
      <w:r w:rsidRPr="00877B63">
        <w:rPr>
          <w:rStyle w:val="snippetequal"/>
          <w:rFonts w:ascii="Times New Roman" w:hAnsi="Times New Roman" w:cs="Times New Roman"/>
          <w:bCs/>
          <w:sz w:val="24"/>
          <w:szCs w:val="24"/>
          <w:bdr w:val="none" w:sz="0" w:space="0" w:color="auto" w:frame="1"/>
        </w:rPr>
        <w:t>обеспечению </w:t>
      </w:r>
      <w:r w:rsidRPr="00877B63">
        <w:rPr>
          <w:rFonts w:ascii="Times New Roman" w:hAnsi="Times New Roman" w:cs="Times New Roman"/>
          <w:sz w:val="24"/>
          <w:szCs w:val="24"/>
          <w:shd w:val="clear" w:color="auto" w:fill="FFFFFF"/>
        </w:rPr>
        <w:t>иска. </w:t>
      </w:r>
    </w:p>
    <w:p w:rsidR="00967AAD" w:rsidRPr="00877B63" w:rsidRDefault="00967AAD" w:rsidP="00877B63">
      <w:pPr>
        <w:spacing w:after="0" w:line="240" w:lineRule="auto"/>
        <w:ind w:firstLine="709"/>
        <w:jc w:val="both"/>
        <w:rPr>
          <w:rFonts w:ascii="Times New Roman" w:hAnsi="Times New Roman" w:cs="Times New Roman"/>
          <w:sz w:val="24"/>
          <w:szCs w:val="24"/>
        </w:rPr>
      </w:pPr>
      <w:r w:rsidRPr="00877B63">
        <w:rPr>
          <w:rFonts w:ascii="Times New Roman" w:hAnsi="Times New Roman" w:cs="Times New Roman"/>
          <w:sz w:val="24"/>
          <w:szCs w:val="24"/>
          <w:shd w:val="clear" w:color="auto" w:fill="FFFFFF"/>
        </w:rPr>
        <w:t xml:space="preserve">На основании изложенного, с учетом обстоятельств дела </w:t>
      </w:r>
      <w:r w:rsidRPr="00877B63">
        <w:rPr>
          <w:rFonts w:ascii="Times New Roman" w:hAnsi="Times New Roman" w:cs="Times New Roman"/>
          <w:sz w:val="24"/>
          <w:szCs w:val="24"/>
        </w:rPr>
        <w:t xml:space="preserve">Арбитражный суд приходит к выводу о том, </w:t>
      </w:r>
      <w:r w:rsidRPr="00877B63">
        <w:rPr>
          <w:rFonts w:ascii="Times New Roman" w:hAnsi="Times New Roman" w:cs="Times New Roman"/>
          <w:sz w:val="24"/>
          <w:szCs w:val="24"/>
          <w:shd w:val="clear" w:color="auto" w:fill="FFFFFF"/>
        </w:rPr>
        <w:t>что необходимость в принятии </w:t>
      </w:r>
      <w:r w:rsidRPr="00877B63">
        <w:rPr>
          <w:rStyle w:val="snippetequal"/>
          <w:rFonts w:ascii="Times New Roman" w:hAnsi="Times New Roman" w:cs="Times New Roman"/>
          <w:bCs/>
          <w:sz w:val="24"/>
          <w:szCs w:val="24"/>
          <w:bdr w:val="none" w:sz="0" w:space="0" w:color="auto" w:frame="1"/>
        </w:rPr>
        <w:t>обеспечительных мер </w:t>
      </w:r>
      <w:r w:rsidRPr="00877B63">
        <w:rPr>
          <w:rFonts w:ascii="Times New Roman" w:hAnsi="Times New Roman" w:cs="Times New Roman"/>
          <w:sz w:val="24"/>
          <w:szCs w:val="24"/>
          <w:shd w:val="clear" w:color="auto" w:fill="FFFFFF"/>
        </w:rPr>
        <w:t>отсутствует</w:t>
      </w:r>
      <w:r w:rsidRPr="00877B63">
        <w:rPr>
          <w:rFonts w:ascii="Times New Roman" w:hAnsi="Times New Roman" w:cs="Times New Roman"/>
          <w:sz w:val="24"/>
          <w:szCs w:val="24"/>
        </w:rPr>
        <w:t xml:space="preserve">. В </w:t>
      </w:r>
      <w:proofErr w:type="gramStart"/>
      <w:r w:rsidRPr="00877B63">
        <w:rPr>
          <w:rFonts w:ascii="Times New Roman" w:hAnsi="Times New Roman" w:cs="Times New Roman"/>
          <w:sz w:val="24"/>
          <w:szCs w:val="24"/>
        </w:rPr>
        <w:t>связи</w:t>
      </w:r>
      <w:proofErr w:type="gramEnd"/>
      <w:r w:rsidRPr="00877B63">
        <w:rPr>
          <w:rFonts w:ascii="Times New Roman" w:hAnsi="Times New Roman" w:cs="Times New Roman"/>
          <w:sz w:val="24"/>
          <w:szCs w:val="24"/>
        </w:rPr>
        <w:t xml:space="preserve"> с чем</w:t>
      </w:r>
      <w:r w:rsidR="00877B63" w:rsidRPr="00877B63">
        <w:rPr>
          <w:rFonts w:ascii="Times New Roman" w:hAnsi="Times New Roman" w:cs="Times New Roman"/>
          <w:sz w:val="24"/>
          <w:szCs w:val="24"/>
          <w:shd w:val="clear" w:color="auto" w:fill="FFFFFF"/>
        </w:rPr>
        <w:t xml:space="preserve"> ходатайство ОАО «</w:t>
      </w:r>
      <w:proofErr w:type="spellStart"/>
      <w:r w:rsidR="00877B63" w:rsidRPr="00877B63">
        <w:rPr>
          <w:rFonts w:ascii="Times New Roman" w:hAnsi="Times New Roman" w:cs="Times New Roman"/>
          <w:sz w:val="24"/>
          <w:szCs w:val="24"/>
          <w:shd w:val="clear" w:color="auto" w:fill="FFFFFF"/>
        </w:rPr>
        <w:t>Тирасмебель</w:t>
      </w:r>
      <w:proofErr w:type="spellEnd"/>
      <w:r w:rsidR="00877B63" w:rsidRPr="00877B63">
        <w:rPr>
          <w:rFonts w:ascii="Times New Roman" w:hAnsi="Times New Roman" w:cs="Times New Roman"/>
          <w:sz w:val="24"/>
          <w:szCs w:val="24"/>
          <w:shd w:val="clear" w:color="auto" w:fill="FFFFFF"/>
        </w:rPr>
        <w:t xml:space="preserve">» </w:t>
      </w:r>
      <w:r w:rsidRPr="00877B63">
        <w:rPr>
          <w:rFonts w:ascii="Times New Roman" w:hAnsi="Times New Roman" w:cs="Times New Roman"/>
          <w:sz w:val="24"/>
          <w:szCs w:val="24"/>
          <w:shd w:val="clear" w:color="auto" w:fill="FFFFFF"/>
        </w:rPr>
        <w:t>о принятии </w:t>
      </w:r>
      <w:r w:rsidRPr="00877B63">
        <w:rPr>
          <w:rStyle w:val="snippetequal"/>
          <w:rFonts w:ascii="Times New Roman" w:hAnsi="Times New Roman" w:cs="Times New Roman"/>
          <w:bCs/>
          <w:sz w:val="24"/>
          <w:szCs w:val="24"/>
          <w:bdr w:val="none" w:sz="0" w:space="0" w:color="auto" w:frame="1"/>
        </w:rPr>
        <w:t>обеспечительных мер </w:t>
      </w:r>
      <w:r w:rsidRPr="00877B63">
        <w:rPr>
          <w:rFonts w:ascii="Times New Roman" w:hAnsi="Times New Roman" w:cs="Times New Roman"/>
          <w:sz w:val="24"/>
          <w:szCs w:val="24"/>
          <w:shd w:val="clear" w:color="auto" w:fill="FFFFFF"/>
        </w:rPr>
        <w:t>не подлежит удовлетворению. </w:t>
      </w:r>
    </w:p>
    <w:p w:rsidR="00967AAD" w:rsidRPr="00877B63" w:rsidRDefault="00967AAD" w:rsidP="00877B63">
      <w:pPr>
        <w:spacing w:after="0" w:line="240" w:lineRule="auto"/>
        <w:ind w:firstLine="720"/>
        <w:jc w:val="both"/>
        <w:rPr>
          <w:rFonts w:ascii="Times New Roman" w:hAnsi="Times New Roman" w:cs="Times New Roman"/>
          <w:sz w:val="24"/>
          <w:szCs w:val="24"/>
        </w:rPr>
      </w:pPr>
      <w:r w:rsidRPr="00877B63">
        <w:rPr>
          <w:rFonts w:ascii="Times New Roman" w:eastAsia="Times New Roman" w:hAnsi="Times New Roman" w:cs="Times New Roman"/>
          <w:sz w:val="24"/>
          <w:szCs w:val="24"/>
        </w:rPr>
        <w:t xml:space="preserve">На основании изложенного </w:t>
      </w:r>
      <w:r w:rsidRPr="00877B63">
        <w:rPr>
          <w:rFonts w:ascii="Times New Roman" w:hAnsi="Times New Roman" w:cs="Times New Roman"/>
          <w:sz w:val="24"/>
          <w:szCs w:val="24"/>
        </w:rPr>
        <w:t xml:space="preserve">выше </w:t>
      </w:r>
      <w:r w:rsidRPr="00877B63">
        <w:rPr>
          <w:rFonts w:ascii="Times New Roman" w:eastAsia="Times New Roman" w:hAnsi="Times New Roman" w:cs="Times New Roman"/>
          <w:sz w:val="24"/>
          <w:szCs w:val="24"/>
        </w:rPr>
        <w:t xml:space="preserve">и руководствуясь </w:t>
      </w:r>
      <w:r w:rsidRPr="00877B63">
        <w:rPr>
          <w:rFonts w:ascii="Times New Roman" w:hAnsi="Times New Roman" w:cs="Times New Roman"/>
          <w:sz w:val="24"/>
          <w:szCs w:val="24"/>
        </w:rPr>
        <w:t xml:space="preserve"> статьями 64, 65-2,</w:t>
      </w:r>
      <w:r w:rsidRPr="00877B63">
        <w:rPr>
          <w:rFonts w:ascii="Times New Roman" w:eastAsia="Times New Roman" w:hAnsi="Times New Roman" w:cs="Times New Roman"/>
          <w:sz w:val="24"/>
          <w:szCs w:val="24"/>
        </w:rPr>
        <w:t xml:space="preserve"> 128 А</w:t>
      </w:r>
      <w:r w:rsidRPr="00877B63">
        <w:rPr>
          <w:rFonts w:ascii="Times New Roman" w:hAnsi="Times New Roman" w:cs="Times New Roman"/>
          <w:sz w:val="24"/>
          <w:szCs w:val="24"/>
        </w:rPr>
        <w:t>рбитражного процессуального кодекса Приднестровской Молдавской Республики</w:t>
      </w:r>
      <w:r w:rsidRPr="00877B63">
        <w:rPr>
          <w:rFonts w:ascii="Times New Roman" w:eastAsia="Times New Roman" w:hAnsi="Times New Roman" w:cs="Times New Roman"/>
          <w:sz w:val="24"/>
          <w:szCs w:val="24"/>
        </w:rPr>
        <w:t xml:space="preserve">, </w:t>
      </w:r>
      <w:r w:rsidRPr="00877B63">
        <w:rPr>
          <w:rFonts w:ascii="Times New Roman" w:hAnsi="Times New Roman" w:cs="Times New Roman"/>
          <w:sz w:val="24"/>
          <w:szCs w:val="24"/>
        </w:rPr>
        <w:t xml:space="preserve">Арбитражный </w:t>
      </w:r>
      <w:r w:rsidRPr="00877B63">
        <w:rPr>
          <w:rFonts w:ascii="Times New Roman" w:eastAsia="Times New Roman" w:hAnsi="Times New Roman" w:cs="Times New Roman"/>
          <w:sz w:val="24"/>
          <w:szCs w:val="24"/>
        </w:rPr>
        <w:t>суд</w:t>
      </w:r>
    </w:p>
    <w:p w:rsidR="00967AAD" w:rsidRPr="00877B63" w:rsidRDefault="00967AAD" w:rsidP="00877B63">
      <w:pPr>
        <w:spacing w:after="0" w:line="240" w:lineRule="auto"/>
        <w:ind w:firstLine="720"/>
        <w:jc w:val="both"/>
        <w:rPr>
          <w:rFonts w:ascii="Times New Roman" w:hAnsi="Times New Roman" w:cs="Times New Roman"/>
          <w:sz w:val="24"/>
          <w:szCs w:val="24"/>
        </w:rPr>
      </w:pPr>
    </w:p>
    <w:p w:rsidR="00967AAD" w:rsidRPr="00877B63" w:rsidRDefault="00967AAD" w:rsidP="00877B63">
      <w:pPr>
        <w:spacing w:after="0" w:line="240" w:lineRule="auto"/>
        <w:ind w:firstLine="720"/>
        <w:jc w:val="center"/>
        <w:rPr>
          <w:rFonts w:ascii="Times New Roman" w:hAnsi="Times New Roman" w:cs="Times New Roman"/>
          <w:b/>
          <w:sz w:val="24"/>
          <w:szCs w:val="24"/>
        </w:rPr>
      </w:pPr>
      <w:r w:rsidRPr="00877B63">
        <w:rPr>
          <w:rFonts w:ascii="Times New Roman" w:hAnsi="Times New Roman" w:cs="Times New Roman"/>
          <w:b/>
          <w:sz w:val="24"/>
          <w:szCs w:val="24"/>
        </w:rPr>
        <w:t xml:space="preserve">О </w:t>
      </w:r>
      <w:proofErr w:type="gramStart"/>
      <w:r w:rsidRPr="00877B63">
        <w:rPr>
          <w:rFonts w:ascii="Times New Roman" w:hAnsi="Times New Roman" w:cs="Times New Roman"/>
          <w:b/>
          <w:sz w:val="24"/>
          <w:szCs w:val="24"/>
        </w:rPr>
        <w:t>П</w:t>
      </w:r>
      <w:proofErr w:type="gramEnd"/>
      <w:r w:rsidRPr="00877B63">
        <w:rPr>
          <w:rFonts w:ascii="Times New Roman" w:hAnsi="Times New Roman" w:cs="Times New Roman"/>
          <w:b/>
          <w:sz w:val="24"/>
          <w:szCs w:val="24"/>
        </w:rPr>
        <w:t xml:space="preserve"> Р Е Д Е Л И Л:</w:t>
      </w:r>
    </w:p>
    <w:p w:rsidR="00967AAD" w:rsidRPr="00877B63" w:rsidRDefault="00967AAD" w:rsidP="00877B63">
      <w:pPr>
        <w:spacing w:after="0" w:line="240" w:lineRule="auto"/>
        <w:ind w:firstLine="720"/>
        <w:jc w:val="center"/>
        <w:rPr>
          <w:rFonts w:ascii="Times New Roman" w:hAnsi="Times New Roman" w:cs="Times New Roman"/>
          <w:b/>
          <w:sz w:val="24"/>
          <w:szCs w:val="24"/>
        </w:rPr>
      </w:pPr>
    </w:p>
    <w:p w:rsidR="00967AAD" w:rsidRPr="00877B63" w:rsidRDefault="00967AAD" w:rsidP="00877B63">
      <w:pPr>
        <w:spacing w:after="0" w:line="240" w:lineRule="auto"/>
        <w:ind w:firstLine="720"/>
        <w:jc w:val="both"/>
        <w:rPr>
          <w:rFonts w:ascii="Times New Roman" w:hAnsi="Times New Roman" w:cs="Times New Roman"/>
          <w:sz w:val="24"/>
          <w:szCs w:val="24"/>
        </w:rPr>
      </w:pPr>
      <w:r w:rsidRPr="00877B63">
        <w:rPr>
          <w:rFonts w:ascii="Times New Roman" w:hAnsi="Times New Roman" w:cs="Times New Roman"/>
          <w:sz w:val="24"/>
          <w:szCs w:val="24"/>
        </w:rPr>
        <w:t xml:space="preserve">в удовлетворении ходатайства </w:t>
      </w:r>
      <w:r w:rsidR="00877B63" w:rsidRPr="00877B63">
        <w:rPr>
          <w:rFonts w:ascii="Times New Roman" w:hAnsi="Times New Roman" w:cs="Times New Roman"/>
          <w:sz w:val="24"/>
          <w:szCs w:val="24"/>
        </w:rPr>
        <w:t>ОАО «</w:t>
      </w:r>
      <w:proofErr w:type="spellStart"/>
      <w:r w:rsidR="00877B63" w:rsidRPr="00877B63">
        <w:rPr>
          <w:rFonts w:ascii="Times New Roman" w:hAnsi="Times New Roman" w:cs="Times New Roman"/>
          <w:sz w:val="24"/>
          <w:szCs w:val="24"/>
        </w:rPr>
        <w:t>Тирасмебель</w:t>
      </w:r>
      <w:proofErr w:type="spellEnd"/>
      <w:r w:rsidR="00877B63" w:rsidRPr="00877B63">
        <w:rPr>
          <w:rFonts w:ascii="Times New Roman" w:hAnsi="Times New Roman" w:cs="Times New Roman"/>
          <w:sz w:val="24"/>
          <w:szCs w:val="24"/>
        </w:rPr>
        <w:t>»</w:t>
      </w:r>
      <w:r w:rsidRPr="00877B63">
        <w:rPr>
          <w:rFonts w:ascii="Times New Roman" w:hAnsi="Times New Roman" w:cs="Times New Roman"/>
          <w:sz w:val="24"/>
          <w:szCs w:val="24"/>
        </w:rPr>
        <w:t xml:space="preserve"> о принятии обеспечительных мер отказать. </w:t>
      </w:r>
    </w:p>
    <w:p w:rsidR="00967AAD" w:rsidRPr="00877B63" w:rsidRDefault="00967AAD" w:rsidP="00877B63">
      <w:pPr>
        <w:keepNext/>
        <w:spacing w:after="0" w:line="240" w:lineRule="auto"/>
        <w:ind w:firstLine="708"/>
        <w:jc w:val="both"/>
        <w:outlineLvl w:val="3"/>
        <w:rPr>
          <w:rFonts w:ascii="Times New Roman" w:hAnsi="Times New Roman" w:cs="Times New Roman"/>
          <w:sz w:val="24"/>
          <w:szCs w:val="24"/>
        </w:rPr>
      </w:pPr>
    </w:p>
    <w:p w:rsidR="00967AAD" w:rsidRPr="00877B63" w:rsidRDefault="00967AAD" w:rsidP="00877B63">
      <w:pPr>
        <w:keepNext/>
        <w:spacing w:after="0" w:line="240" w:lineRule="auto"/>
        <w:ind w:firstLine="708"/>
        <w:jc w:val="both"/>
        <w:outlineLvl w:val="3"/>
        <w:rPr>
          <w:rFonts w:ascii="Times New Roman" w:eastAsia="Times New Roman" w:hAnsi="Times New Roman" w:cs="Times New Roman"/>
          <w:sz w:val="24"/>
          <w:szCs w:val="24"/>
        </w:rPr>
      </w:pPr>
      <w:r w:rsidRPr="00877B63">
        <w:rPr>
          <w:rFonts w:ascii="Times New Roman" w:eastAsia="Times New Roman" w:hAnsi="Times New Roman" w:cs="Times New Roman"/>
          <w:sz w:val="24"/>
          <w:szCs w:val="24"/>
        </w:rPr>
        <w:t>Определение может быть обжаловано.</w:t>
      </w:r>
    </w:p>
    <w:p w:rsidR="00967AAD" w:rsidRPr="00877B63" w:rsidRDefault="00967AAD" w:rsidP="00877B6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67AAD" w:rsidRPr="00877B63" w:rsidRDefault="00967AAD" w:rsidP="00877B6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967AAD" w:rsidRPr="00877B63" w:rsidRDefault="00967AAD" w:rsidP="00877B6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877B63">
        <w:rPr>
          <w:rFonts w:ascii="Times New Roman" w:hAnsi="Times New Roman" w:cs="Times New Roman"/>
          <w:sz w:val="24"/>
          <w:szCs w:val="24"/>
        </w:rPr>
        <w:t xml:space="preserve">Судья Арбитражного суда </w:t>
      </w:r>
    </w:p>
    <w:p w:rsidR="00967AAD" w:rsidRPr="00877B63" w:rsidRDefault="00967AAD" w:rsidP="00877B6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877B63">
        <w:rPr>
          <w:rFonts w:ascii="Times New Roman" w:hAnsi="Times New Roman" w:cs="Times New Roman"/>
          <w:sz w:val="24"/>
          <w:szCs w:val="24"/>
        </w:rPr>
        <w:t xml:space="preserve">Приднестровской Молдавской Республики                                   И. П. </w:t>
      </w:r>
      <w:proofErr w:type="spellStart"/>
      <w:r w:rsidRPr="00877B63">
        <w:rPr>
          <w:rFonts w:ascii="Times New Roman" w:hAnsi="Times New Roman" w:cs="Times New Roman"/>
          <w:sz w:val="24"/>
          <w:szCs w:val="24"/>
        </w:rPr>
        <w:t>Григорашенко</w:t>
      </w:r>
      <w:proofErr w:type="spellEnd"/>
      <w:r w:rsidRPr="00877B63">
        <w:rPr>
          <w:rFonts w:ascii="Times New Roman" w:hAnsi="Times New Roman" w:cs="Times New Roman"/>
          <w:sz w:val="24"/>
          <w:szCs w:val="24"/>
        </w:rPr>
        <w:t xml:space="preserve"> </w:t>
      </w:r>
    </w:p>
    <w:p w:rsidR="00967AAD" w:rsidRDefault="00967AAD"/>
    <w:sectPr w:rsidR="00967AAD" w:rsidSect="00227082">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82" w:rsidRDefault="00227082" w:rsidP="00227082">
      <w:pPr>
        <w:spacing w:after="0" w:line="240" w:lineRule="auto"/>
      </w:pPr>
      <w:r>
        <w:separator/>
      </w:r>
    </w:p>
  </w:endnote>
  <w:endnote w:type="continuationSeparator" w:id="1">
    <w:p w:rsidR="00227082" w:rsidRDefault="00227082" w:rsidP="00227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7775"/>
      <w:docPartObj>
        <w:docPartGallery w:val="Page Numbers (Bottom of Page)"/>
        <w:docPartUnique/>
      </w:docPartObj>
    </w:sdtPr>
    <w:sdtContent>
      <w:p w:rsidR="00227082" w:rsidRDefault="00227082">
        <w:pPr>
          <w:pStyle w:val="a5"/>
          <w:jc w:val="center"/>
        </w:pPr>
        <w:fldSimple w:instr=" PAGE   \* MERGEFORMAT ">
          <w:r>
            <w:rPr>
              <w:noProof/>
            </w:rPr>
            <w:t>1</w:t>
          </w:r>
        </w:fldSimple>
      </w:p>
    </w:sdtContent>
  </w:sdt>
  <w:p w:rsidR="00227082" w:rsidRDefault="002270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82" w:rsidRDefault="00227082" w:rsidP="00227082">
      <w:pPr>
        <w:spacing w:after="0" w:line="240" w:lineRule="auto"/>
      </w:pPr>
      <w:r>
        <w:separator/>
      </w:r>
    </w:p>
  </w:footnote>
  <w:footnote w:type="continuationSeparator" w:id="1">
    <w:p w:rsidR="00227082" w:rsidRDefault="00227082" w:rsidP="002270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67AAD"/>
    <w:rsid w:val="00227082"/>
    <w:rsid w:val="00877B63"/>
    <w:rsid w:val="008B4D33"/>
    <w:rsid w:val="00967AAD"/>
    <w:rsid w:val="0098504B"/>
    <w:rsid w:val="00AA3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7A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67AAD"/>
    <w:rPr>
      <w:rFonts w:ascii="Times New Roman" w:eastAsia="Times New Roman" w:hAnsi="Times New Roman" w:cs="Times New Roman"/>
      <w:sz w:val="24"/>
      <w:szCs w:val="24"/>
    </w:rPr>
  </w:style>
  <w:style w:type="character" w:customStyle="1" w:styleId="snippetequal">
    <w:name w:val="snippet_equal"/>
    <w:basedOn w:val="a0"/>
    <w:rsid w:val="00967AAD"/>
  </w:style>
  <w:style w:type="character" w:customStyle="1" w:styleId="FontStyle14">
    <w:name w:val="Font Style14"/>
    <w:rsid w:val="00967AAD"/>
    <w:rPr>
      <w:rFonts w:ascii="Times New Roman" w:hAnsi="Times New Roman" w:cs="Times New Roman" w:hint="default"/>
      <w:sz w:val="22"/>
      <w:szCs w:val="22"/>
    </w:rPr>
  </w:style>
  <w:style w:type="paragraph" w:styleId="HTML">
    <w:name w:val="HTML Preformatted"/>
    <w:basedOn w:val="a"/>
    <w:link w:val="HTML0"/>
    <w:unhideWhenUsed/>
    <w:rsid w:val="0096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67AAD"/>
    <w:rPr>
      <w:rFonts w:ascii="Courier New" w:eastAsia="Times New Roman" w:hAnsi="Courier New" w:cs="Courier New"/>
      <w:sz w:val="20"/>
      <w:szCs w:val="20"/>
    </w:rPr>
  </w:style>
  <w:style w:type="paragraph" w:styleId="a5">
    <w:name w:val="footer"/>
    <w:basedOn w:val="a"/>
    <w:link w:val="a6"/>
    <w:uiPriority w:val="99"/>
    <w:unhideWhenUsed/>
    <w:rsid w:val="002270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2018-08-30T11:26:00Z</cp:lastPrinted>
  <dcterms:created xsi:type="dcterms:W3CDTF">2018-08-30T10:35:00Z</dcterms:created>
  <dcterms:modified xsi:type="dcterms:W3CDTF">2018-08-30T11:27:00Z</dcterms:modified>
</cp:coreProperties>
</file>