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819BD" w:rsidRPr="00E819BD" w:rsidTr="00E819BD">
        <w:trPr>
          <w:trHeight w:val="259"/>
        </w:trPr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819BD" w:rsidRPr="00E819BD" w:rsidTr="00E819BD"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819BD" w:rsidRPr="00E819BD" w:rsidRDefault="00E819BD" w:rsidP="00E81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81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819BD" w:rsidRPr="00E819BD" w:rsidTr="00E819BD">
        <w:trPr>
          <w:trHeight w:val="342"/>
        </w:trPr>
        <w:tc>
          <w:tcPr>
            <w:tcW w:w="3888" w:type="dxa"/>
            <w:shd w:val="clear" w:color="auto" w:fill="auto"/>
          </w:tcPr>
          <w:p w:rsidR="00E819BD" w:rsidRPr="00E819BD" w:rsidRDefault="00E819BD" w:rsidP="00E81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9BD" w:rsidRPr="00E819BD" w:rsidRDefault="00E819BD" w:rsidP="00E81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819BD" w:rsidRPr="00E819BD" w:rsidRDefault="00E819BD" w:rsidP="00E81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819BD" w:rsidRPr="00E819BD" w:rsidRDefault="00E819BD" w:rsidP="00E8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19BD" w:rsidRPr="00E819BD" w:rsidRDefault="00E819BD" w:rsidP="00977C1E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819BD" w:rsidRPr="00E819BD" w:rsidRDefault="00E819BD" w:rsidP="00E8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819B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819B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19B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>.</w:t>
      </w:r>
      <w:r w:rsidRPr="00E819B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819BD" w:rsidRPr="00E819BD" w:rsidRDefault="008502D2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1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81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819BD" w:rsidRPr="00E819BD" w:rsidTr="00E819BD">
        <w:trPr>
          <w:trHeight w:val="259"/>
        </w:trPr>
        <w:tc>
          <w:tcPr>
            <w:tcW w:w="4952" w:type="dxa"/>
            <w:gridSpan w:val="7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февраля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819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483/18-(11)12</w:t>
            </w:r>
          </w:p>
        </w:tc>
      </w:tr>
      <w:tr w:rsidR="00E819BD" w:rsidRPr="00E819BD" w:rsidTr="00E819BD"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1985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819BD" w:rsidRPr="00E819BD" w:rsidRDefault="00E819BD" w:rsidP="00E8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rPr>
          <w:trHeight w:val="80"/>
        </w:trPr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19BD" w:rsidRPr="00E819BD" w:rsidRDefault="00E819BD" w:rsidP="00E819BD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 xml:space="preserve">Арбитражный суд </w:t>
      </w:r>
      <w:r w:rsidRPr="00E819BD">
        <w:t>Приднестровской Молдавской Республики</w:t>
      </w:r>
      <w:r w:rsidRPr="00E819BD">
        <w:rPr>
          <w:rStyle w:val="FontStyle14"/>
          <w:sz w:val="24"/>
          <w:szCs w:val="24"/>
        </w:rPr>
        <w:t xml:space="preserve"> в составе судьи </w:t>
      </w:r>
      <w:proofErr w:type="spellStart"/>
      <w:proofErr w:type="gramStart"/>
      <w:r w:rsidRPr="00E819BD">
        <w:rPr>
          <w:rStyle w:val="FontStyle14"/>
          <w:sz w:val="24"/>
          <w:szCs w:val="24"/>
        </w:rPr>
        <w:t>Григорашенко</w:t>
      </w:r>
      <w:proofErr w:type="spellEnd"/>
      <w:r w:rsidRPr="00E819BD">
        <w:rPr>
          <w:rStyle w:val="FontStyle14"/>
          <w:sz w:val="24"/>
          <w:szCs w:val="24"/>
        </w:rPr>
        <w:t xml:space="preserve"> И. П., продолжив рассмотрение искового  </w:t>
      </w:r>
      <w:r w:rsidRPr="00E819BD">
        <w:t>заявления иностранного дочернего общества с ограниченной ответственностью «</w:t>
      </w:r>
      <w:proofErr w:type="spellStart"/>
      <w:r w:rsidRPr="00E819BD">
        <w:t>Агриматко-сервис</w:t>
      </w:r>
      <w:proofErr w:type="spellEnd"/>
      <w:r w:rsidRPr="00E819BD">
        <w:t>» (г. Тирасполь,                  пер. Энгельса, д. 16) к обществу с ограниченной ответственностью «</w:t>
      </w:r>
      <w:proofErr w:type="spellStart"/>
      <w:r w:rsidRPr="00E819BD">
        <w:t>Интэкс</w:t>
      </w:r>
      <w:proofErr w:type="spellEnd"/>
      <w:r w:rsidRPr="00E819BD">
        <w:t>» (г. Тирасполь, ул. К. Либкнехта, д. 150, к. 7) о взыскании произведенной оплаты на основании договора транспортной экспедиции № 15 от 31 октября 2016 года</w:t>
      </w:r>
      <w:r w:rsidRPr="00E819BD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E819BD" w:rsidRPr="00E819BD" w:rsidRDefault="00E819BD" w:rsidP="00E819BD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 xml:space="preserve">истца – </w:t>
      </w:r>
      <w:proofErr w:type="spellStart"/>
      <w:r w:rsidRPr="00E819BD">
        <w:rPr>
          <w:rStyle w:val="FontStyle14"/>
          <w:sz w:val="24"/>
          <w:szCs w:val="24"/>
        </w:rPr>
        <w:t>Дынул</w:t>
      </w:r>
      <w:proofErr w:type="spellEnd"/>
      <w:r w:rsidRPr="00E819BD">
        <w:rPr>
          <w:rStyle w:val="FontStyle14"/>
          <w:sz w:val="24"/>
          <w:szCs w:val="24"/>
        </w:rPr>
        <w:t xml:space="preserve"> С. М. по доверенности от 10 декабря 2018 года,</w:t>
      </w:r>
    </w:p>
    <w:p w:rsidR="00E819BD" w:rsidRPr="00E819BD" w:rsidRDefault="00E819BD" w:rsidP="00E819BD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>ответчика – Сорокиной Н. И. по доверенности от 30 июля 2018 года</w:t>
      </w:r>
    </w:p>
    <w:p w:rsidR="00E819BD" w:rsidRPr="00E819BD" w:rsidRDefault="00E819BD" w:rsidP="00E819BD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19BD" w:rsidRPr="00E819BD" w:rsidRDefault="00E819BD" w:rsidP="00E819BD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819BD" w:rsidRPr="00E819BD" w:rsidRDefault="00E819BD" w:rsidP="00E819B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E819BD" w:rsidRDefault="00E819BD" w:rsidP="00E819BD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9BD">
        <w:rPr>
          <w:rFonts w:ascii="Times New Roman" w:hAnsi="Times New Roman" w:cs="Times New Roman"/>
          <w:sz w:val="24"/>
          <w:szCs w:val="24"/>
        </w:rPr>
        <w:t>заявление иностранного дочернего общества с ограниченной ответственностью «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>»</w:t>
      </w:r>
      <w:r w:rsidRPr="00E819BD">
        <w:rPr>
          <w:rStyle w:val="FontStyle14"/>
          <w:sz w:val="24"/>
          <w:szCs w:val="24"/>
        </w:rPr>
        <w:t xml:space="preserve"> </w:t>
      </w:r>
      <w:r w:rsidRPr="00E819BD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Интэкс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 xml:space="preserve">» о взыскании произведенной оплаты на основании договора транспортной экспедиции  № 15 от 31 октября 2016 года определением от 21 декабря 2018 года принято к производству Арбитражного суда во исполнение постановления кассационной инстанции от 13 декабря 2018 года                                № 158/18-03к. </w:t>
      </w:r>
      <w:proofErr w:type="gramEnd"/>
    </w:p>
    <w:p w:rsidR="00E819BD" w:rsidRDefault="00E819BD" w:rsidP="00E819BD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по делу откладывалось по основаниям, указанным в мотивированных определениях Арбитражного суда. </w:t>
      </w:r>
    </w:p>
    <w:p w:rsidR="00E819BD" w:rsidRDefault="00E819BD" w:rsidP="00E819BD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 обратился в Арбитражный суд с исковым заявлением о возврате  уплаченных денежных средств. В порядке статьи 29 АПК ПМР  21 сентября 2018 года</w:t>
      </w:r>
      <w:r w:rsidR="00335D1B">
        <w:rPr>
          <w:rFonts w:ascii="Times New Roman" w:hAnsi="Times New Roman" w:cs="Times New Roman"/>
          <w:sz w:val="24"/>
          <w:szCs w:val="24"/>
        </w:rPr>
        <w:t xml:space="preserve"> ИДООО «</w:t>
      </w:r>
      <w:proofErr w:type="spellStart"/>
      <w:r w:rsidR="00335D1B">
        <w:rPr>
          <w:rFonts w:ascii="Times New Roman" w:hAnsi="Times New Roman" w:cs="Times New Roman"/>
          <w:sz w:val="24"/>
          <w:szCs w:val="24"/>
        </w:rPr>
        <w:t>Агроматко-сервис</w:t>
      </w:r>
      <w:proofErr w:type="spellEnd"/>
      <w:r w:rsidR="00335D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4C">
        <w:rPr>
          <w:rFonts w:ascii="Times New Roman" w:hAnsi="Times New Roman" w:cs="Times New Roman"/>
          <w:sz w:val="24"/>
          <w:szCs w:val="24"/>
        </w:rPr>
        <w:t>заявлено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предмета исковых требований по делу </w:t>
      </w:r>
      <w:r w:rsidR="00E85E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№ 483/18-11</w:t>
      </w:r>
      <w:r w:rsidR="00E85E4C">
        <w:rPr>
          <w:rFonts w:ascii="Times New Roman" w:hAnsi="Times New Roman" w:cs="Times New Roman"/>
          <w:sz w:val="24"/>
          <w:szCs w:val="24"/>
        </w:rPr>
        <w:t xml:space="preserve">, общество просило </w:t>
      </w:r>
      <w:r w:rsidR="00335D1B">
        <w:rPr>
          <w:rFonts w:ascii="Times New Roman" w:hAnsi="Times New Roman" w:cs="Times New Roman"/>
          <w:sz w:val="24"/>
          <w:szCs w:val="24"/>
        </w:rPr>
        <w:t>взыскать с ООО «</w:t>
      </w:r>
      <w:proofErr w:type="spellStart"/>
      <w:r w:rsidR="00335D1B">
        <w:rPr>
          <w:rFonts w:ascii="Times New Roman" w:hAnsi="Times New Roman" w:cs="Times New Roman"/>
          <w:sz w:val="24"/>
          <w:szCs w:val="24"/>
        </w:rPr>
        <w:t>И</w:t>
      </w:r>
      <w:r w:rsidR="00E85E4C">
        <w:rPr>
          <w:rFonts w:ascii="Times New Roman" w:hAnsi="Times New Roman" w:cs="Times New Roman"/>
          <w:sz w:val="24"/>
          <w:szCs w:val="24"/>
        </w:rPr>
        <w:t>нтэкс</w:t>
      </w:r>
      <w:proofErr w:type="spellEnd"/>
      <w:r w:rsidR="00335D1B">
        <w:rPr>
          <w:rFonts w:ascii="Times New Roman" w:hAnsi="Times New Roman" w:cs="Times New Roman"/>
          <w:sz w:val="24"/>
          <w:szCs w:val="24"/>
        </w:rPr>
        <w:t xml:space="preserve">» убытки. </w:t>
      </w:r>
    </w:p>
    <w:p w:rsidR="00E819BD" w:rsidRDefault="00E819BD" w:rsidP="00E819BD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даты очередного судебного заседания 13 февраля 2019 года  через канцелярию Арбитражного суда поступило заявление  ИДООО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–сервис»  об отмене заявления от 21 сентября 2018 года об изменении предмета исковых требований по делу. </w:t>
      </w:r>
    </w:p>
    <w:p w:rsidR="00E819BD" w:rsidRDefault="00E819BD" w:rsidP="00E819BD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АПК ПМР не предусматривает процедуры отмены ранее поданного заявления</w:t>
      </w:r>
      <w:r w:rsidR="00335D1B">
        <w:rPr>
          <w:rFonts w:ascii="Times New Roman" w:hAnsi="Times New Roman" w:cs="Times New Roman"/>
          <w:sz w:val="24"/>
          <w:szCs w:val="24"/>
        </w:rPr>
        <w:t xml:space="preserve"> об изменении предмета иска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такой отзыв заявления об изменения предмета требований не принимается </w:t>
      </w:r>
      <w:r w:rsidR="00335D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рбитражным судом. </w:t>
      </w:r>
    </w:p>
    <w:p w:rsidR="00E819BD" w:rsidRDefault="00E819BD" w:rsidP="00E819BD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13 февраля 2019 года через канцелярию Арбитражного суда поступило заявление ИДООО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–сервис» об изменении основания требований по делу                        № 483/18-(11)12. В данном заявлении истец, ссылаясь на нормы статьи  1136 Гражданского кодекса ПМР</w:t>
      </w:r>
      <w:r w:rsidR="00335D1B">
        <w:rPr>
          <w:rFonts w:ascii="Times New Roman" w:hAnsi="Times New Roman" w:cs="Times New Roman"/>
          <w:sz w:val="24"/>
          <w:szCs w:val="24"/>
        </w:rPr>
        <w:t>, просит взыскать</w:t>
      </w:r>
      <w:r>
        <w:rPr>
          <w:rFonts w:ascii="Times New Roman" w:hAnsi="Times New Roman" w:cs="Times New Roman"/>
          <w:sz w:val="24"/>
          <w:szCs w:val="24"/>
        </w:rPr>
        <w:t xml:space="preserve"> денежную сумму в виде неосновательного обогащения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85E4C">
        <w:rPr>
          <w:rFonts w:ascii="Times New Roman" w:hAnsi="Times New Roman" w:cs="Times New Roman"/>
          <w:sz w:val="24"/>
          <w:szCs w:val="24"/>
        </w:rPr>
        <w:t>нтэкс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19BD" w:rsidRPr="00E819BD" w:rsidRDefault="00E819BD" w:rsidP="00335D1B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29 АПК ПМР предусматривает право истца изменить предмет или основание</w:t>
      </w:r>
      <w:r w:rsidR="00E85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иска. При этом, исходя из смысла статьи 29 АПК ПМР, одновременное изменение предмета и основания иска не допускается. </w:t>
      </w:r>
      <w:r w:rsidR="0033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как истцом ранее изменен предмет иска на взыскание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убытков </w:t>
      </w:r>
      <w:r w:rsidR="003047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не принимает изменения оснований иска как нарушающего положения статьи 29 АПК ПМР. </w:t>
      </w:r>
    </w:p>
    <w:p w:rsidR="00304787" w:rsidRDefault="00304787" w:rsidP="00E819BD">
      <w:pPr>
        <w:tabs>
          <w:tab w:val="left" w:pos="9214"/>
        </w:tabs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состоявшемся 28 февраля 2019 года судебном заседании представитель ответчика представил отзыв на исковое заявление ИДООО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взыскании убытков. </w:t>
      </w:r>
    </w:p>
    <w:p w:rsidR="00304787" w:rsidRDefault="00304787" w:rsidP="00304787">
      <w:pPr>
        <w:tabs>
          <w:tab w:val="left" w:pos="9214"/>
        </w:tabs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изучения доводов, изложенных в отзыве ответчика</w:t>
      </w:r>
      <w:r w:rsidR="00E85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ИДООО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заявлено устное ходатайство об отложении судебного заседания. </w:t>
      </w:r>
    </w:p>
    <w:p w:rsidR="00E819BD" w:rsidRDefault="00E819BD" w:rsidP="00304787">
      <w:pPr>
        <w:tabs>
          <w:tab w:val="left" w:pos="9214"/>
        </w:tabs>
        <w:spacing w:after="0" w:line="240" w:lineRule="auto"/>
        <w:ind w:right="-228" w:firstLine="709"/>
        <w:jc w:val="both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 xml:space="preserve">Заслушав мнение представителя ответчика в порядке пункта 1 статьи 107 АПК ПМР, на основании пункта 1 статьи 45 названного Кодекса суд пришел к выводу о возможности удовлетворения ходатайства истца и отложения рассмотрения дела на основании пункта 1 статьи 109 АПК ПМР. </w:t>
      </w:r>
    </w:p>
    <w:p w:rsidR="00304787" w:rsidRDefault="00304787" w:rsidP="00304787">
      <w:pPr>
        <w:tabs>
          <w:tab w:val="left" w:pos="9214"/>
        </w:tabs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Кроме того</w:t>
      </w:r>
      <w:r w:rsidR="00E85E4C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="00335D1B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рбитражный суд полагает необходимым отметить следующее</w:t>
      </w:r>
      <w:proofErr w:type="gramStart"/>
      <w:r w:rsidR="00E85E4C">
        <w:rPr>
          <w:rStyle w:val="FontStyle14"/>
          <w:sz w:val="24"/>
          <w:szCs w:val="24"/>
        </w:rPr>
        <w:t>.</w:t>
      </w:r>
      <w:proofErr w:type="gramEnd"/>
      <w:r w:rsidR="00E85E4C">
        <w:rPr>
          <w:rStyle w:val="FontStyle1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дной из задач  судопроизводства в Арбитражном суде в соответствии со статьей 2 АПК ПМР является содействие  укреплению законности  и предупреждению правонарушений  в сфере предпринимательской и иной экономической деятельности. Во исполнение указанной задачи Арбитражный суд полагает возможным предложить лицам, участвующим в деле, предпринять действия</w:t>
      </w:r>
      <w:r w:rsidR="00E85E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мирное урегулирование спора. Так</w:t>
      </w:r>
      <w:r w:rsidR="00335D1B">
        <w:rPr>
          <w:rFonts w:ascii="Times New Roman" w:eastAsia="Times New Roman" w:hAnsi="Times New Roman" w:cs="Times New Roman"/>
          <w:sz w:val="24"/>
          <w:szCs w:val="24"/>
        </w:rPr>
        <w:t>, Арбитражный суд разъясняет сторонам,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155B49">
        <w:rPr>
          <w:rFonts w:ascii="Times New Roman" w:hAnsi="Times New Roman" w:cs="Times New Roman"/>
          <w:sz w:val="24"/>
          <w:szCs w:val="24"/>
        </w:rPr>
        <w:t>со статьей 29 АПК ПМР стороны  могут окончить дело мировым соглашением, а в соответствии с пунктом 1 статьи 110 АПК ПМР мировое соглашение может быть заключено на любой стадии арбитражного процесса.</w:t>
      </w:r>
    </w:p>
    <w:p w:rsidR="00304787" w:rsidRDefault="00304787" w:rsidP="00304787">
      <w:pPr>
        <w:tabs>
          <w:tab w:val="left" w:pos="9214"/>
        </w:tabs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9BD" w:rsidRPr="00E819BD" w:rsidRDefault="00E819BD" w:rsidP="00E819BD">
      <w:pPr>
        <w:tabs>
          <w:tab w:val="left" w:pos="9214"/>
        </w:tabs>
        <w:spacing w:after="0" w:line="240" w:lineRule="auto"/>
        <w:ind w:right="-228" w:firstLine="709"/>
        <w:jc w:val="both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 xml:space="preserve"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</w:t>
      </w:r>
    </w:p>
    <w:p w:rsidR="00E819BD" w:rsidRPr="00E819BD" w:rsidRDefault="00E819BD" w:rsidP="00E819BD">
      <w:pPr>
        <w:tabs>
          <w:tab w:val="left" w:pos="9214"/>
        </w:tabs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9BD" w:rsidRPr="00E819BD" w:rsidRDefault="00E819BD" w:rsidP="00E819BD">
      <w:pPr>
        <w:tabs>
          <w:tab w:val="left" w:pos="9354"/>
        </w:tabs>
        <w:spacing w:after="0" w:line="240" w:lineRule="auto"/>
        <w:ind w:left="-426" w:right="-2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1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81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819BD" w:rsidRPr="00E819BD" w:rsidRDefault="00E819BD" w:rsidP="00E819BD">
      <w:pPr>
        <w:tabs>
          <w:tab w:val="left" w:pos="9354"/>
        </w:tabs>
        <w:spacing w:after="0" w:line="240" w:lineRule="auto"/>
        <w:ind w:left="-426" w:right="-2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9BD" w:rsidRPr="00E819BD" w:rsidRDefault="00E819BD" w:rsidP="00E819B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right="-228" w:firstLine="0"/>
        <w:jc w:val="both"/>
        <w:rPr>
          <w:rFonts w:ascii="Times New Roman" w:hAnsi="Times New Roman"/>
          <w:sz w:val="24"/>
          <w:szCs w:val="24"/>
        </w:rPr>
      </w:pPr>
      <w:r w:rsidRPr="00E819BD">
        <w:rPr>
          <w:rFonts w:ascii="Times New Roman" w:hAnsi="Times New Roman"/>
          <w:sz w:val="24"/>
          <w:szCs w:val="24"/>
        </w:rPr>
        <w:t>Ходатайство истца удовлетворить.</w:t>
      </w:r>
    </w:p>
    <w:p w:rsidR="00E819BD" w:rsidRPr="00E819BD" w:rsidRDefault="00E819BD" w:rsidP="00E819B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28" w:firstLine="709"/>
        <w:jc w:val="both"/>
        <w:rPr>
          <w:rFonts w:ascii="Times New Roman" w:hAnsi="Times New Roman"/>
          <w:sz w:val="24"/>
          <w:szCs w:val="24"/>
        </w:rPr>
      </w:pPr>
      <w:r w:rsidRPr="00E819BD">
        <w:rPr>
          <w:rFonts w:ascii="Times New Roman" w:hAnsi="Times New Roman"/>
          <w:sz w:val="24"/>
          <w:szCs w:val="24"/>
        </w:rPr>
        <w:t xml:space="preserve">Судебное заседание по делу № 483/18-(11)12 отложить </w:t>
      </w:r>
      <w:r w:rsidRPr="00E819BD">
        <w:rPr>
          <w:rFonts w:ascii="Times New Roman" w:hAnsi="Times New Roman"/>
          <w:b/>
          <w:sz w:val="24"/>
          <w:szCs w:val="24"/>
        </w:rPr>
        <w:t xml:space="preserve">на </w:t>
      </w:r>
      <w:r w:rsidR="001877B6">
        <w:rPr>
          <w:rFonts w:ascii="Times New Roman" w:hAnsi="Times New Roman"/>
          <w:b/>
          <w:sz w:val="24"/>
          <w:szCs w:val="24"/>
        </w:rPr>
        <w:t xml:space="preserve">13 марта </w:t>
      </w:r>
      <w:r w:rsidRPr="00E819BD">
        <w:rPr>
          <w:rFonts w:ascii="Times New Roman" w:hAnsi="Times New Roman"/>
          <w:b/>
          <w:sz w:val="24"/>
          <w:szCs w:val="24"/>
        </w:rPr>
        <w:t xml:space="preserve"> 2019 года на 14.00</w:t>
      </w:r>
      <w:r w:rsidRPr="00E81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E85E4C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E819BD">
        <w:rPr>
          <w:rFonts w:ascii="Times New Roman" w:hAnsi="Times New Roman"/>
          <w:sz w:val="24"/>
          <w:szCs w:val="24"/>
        </w:rPr>
        <w:t>г</w:t>
      </w:r>
      <w:proofErr w:type="gramEnd"/>
      <w:r w:rsidRPr="00E819B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819BD">
        <w:rPr>
          <w:rFonts w:ascii="Times New Roman" w:hAnsi="Times New Roman"/>
          <w:sz w:val="24"/>
          <w:szCs w:val="24"/>
        </w:rPr>
        <w:t>каб</w:t>
      </w:r>
      <w:proofErr w:type="spellEnd"/>
      <w:r w:rsidRPr="00E819BD">
        <w:rPr>
          <w:rFonts w:ascii="Times New Roman" w:hAnsi="Times New Roman"/>
          <w:sz w:val="24"/>
          <w:szCs w:val="24"/>
        </w:rPr>
        <w:t>. 205.</w:t>
      </w:r>
    </w:p>
    <w:p w:rsidR="00E85E4C" w:rsidRDefault="00E85E4C" w:rsidP="00E819BD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9BD" w:rsidRPr="00E819BD" w:rsidRDefault="00E819BD" w:rsidP="00E819BD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E819BD" w:rsidRPr="00E819BD" w:rsidRDefault="00E819BD" w:rsidP="00E819BD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9BD" w:rsidRPr="00E819BD" w:rsidRDefault="00E819BD" w:rsidP="00E819BD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819BD" w:rsidRPr="00E819BD" w:rsidRDefault="00E819BD" w:rsidP="00E819BD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E819B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E819BD" w:rsidRDefault="00E819BD"/>
    <w:sectPr w:rsidR="00E819BD" w:rsidSect="002B128B">
      <w:footerReference w:type="default" r:id="rId8"/>
      <w:pgSz w:w="11906" w:h="16838"/>
      <w:pgMar w:top="794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8B" w:rsidRDefault="002B128B" w:rsidP="008502D2">
      <w:pPr>
        <w:spacing w:after="0" w:line="240" w:lineRule="auto"/>
      </w:pPr>
      <w:r>
        <w:separator/>
      </w:r>
    </w:p>
  </w:endnote>
  <w:endnote w:type="continuationSeparator" w:id="1">
    <w:p w:rsidR="002B128B" w:rsidRDefault="002B128B" w:rsidP="008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8B" w:rsidRDefault="002B128B" w:rsidP="00E819BD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2B128B" w:rsidRDefault="002B128B" w:rsidP="00E819BD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0E139B">
        <w:rPr>
          <w:noProof/>
        </w:rPr>
        <w:t>2</w:t>
      </w:r>
    </w:fldSimple>
  </w:p>
  <w:p w:rsidR="002B128B" w:rsidRDefault="002B12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8B" w:rsidRDefault="002B128B" w:rsidP="008502D2">
      <w:pPr>
        <w:spacing w:after="0" w:line="240" w:lineRule="auto"/>
      </w:pPr>
      <w:r>
        <w:separator/>
      </w:r>
    </w:p>
  </w:footnote>
  <w:footnote w:type="continuationSeparator" w:id="1">
    <w:p w:rsidR="002B128B" w:rsidRDefault="002B128B" w:rsidP="0085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9BD"/>
    <w:rsid w:val="000E139B"/>
    <w:rsid w:val="001877B6"/>
    <w:rsid w:val="002B128B"/>
    <w:rsid w:val="00304787"/>
    <w:rsid w:val="00335D1B"/>
    <w:rsid w:val="008502D2"/>
    <w:rsid w:val="00977C1E"/>
    <w:rsid w:val="00E819BD"/>
    <w:rsid w:val="00E8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819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81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819B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E819B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2019-03-05T13:15:00Z</cp:lastPrinted>
  <dcterms:created xsi:type="dcterms:W3CDTF">2019-03-04T11:47:00Z</dcterms:created>
  <dcterms:modified xsi:type="dcterms:W3CDTF">2019-03-05T13:25:00Z</dcterms:modified>
</cp:coreProperties>
</file>