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573D3" w:rsidRPr="001823B7" w:rsidTr="001C6617">
        <w:trPr>
          <w:trHeight w:val="259"/>
        </w:trPr>
        <w:tc>
          <w:tcPr>
            <w:tcW w:w="3969" w:type="dxa"/>
          </w:tcPr>
          <w:p w:rsidR="006573D3" w:rsidRPr="001823B7" w:rsidRDefault="006573D3" w:rsidP="001C661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исх. № </w:t>
            </w:r>
            <w:r w:rsidRPr="001823B7">
              <w:rPr>
                <w:bCs/>
                <w:sz w:val="20"/>
                <w:szCs w:val="20"/>
              </w:rPr>
              <w:t>___</w:t>
            </w:r>
            <w:r>
              <w:rPr>
                <w:bCs/>
                <w:sz w:val="20"/>
                <w:szCs w:val="20"/>
              </w:rPr>
              <w:t>_____</w:t>
            </w:r>
            <w:r w:rsidRPr="001823B7">
              <w:rPr>
                <w:bCs/>
                <w:sz w:val="20"/>
                <w:szCs w:val="20"/>
              </w:rPr>
              <w:t>______________</w:t>
            </w:r>
          </w:p>
        </w:tc>
      </w:tr>
      <w:tr w:rsidR="006573D3" w:rsidRPr="001823B7" w:rsidTr="001C6617">
        <w:tc>
          <w:tcPr>
            <w:tcW w:w="3969" w:type="dxa"/>
          </w:tcPr>
          <w:p w:rsidR="006573D3" w:rsidRPr="002D2926" w:rsidRDefault="006573D3" w:rsidP="001C6617">
            <w:pPr>
              <w:rPr>
                <w:bCs/>
                <w:sz w:val="4"/>
                <w:szCs w:val="4"/>
              </w:rPr>
            </w:pPr>
            <w:r>
              <w:rPr>
                <w:bCs/>
                <w:sz w:val="4"/>
                <w:szCs w:val="4"/>
              </w:rPr>
              <w:t xml:space="preserve">   </w:t>
            </w:r>
          </w:p>
        </w:tc>
      </w:tr>
      <w:tr w:rsidR="006573D3" w:rsidRPr="001823B7" w:rsidTr="001C6617">
        <w:tc>
          <w:tcPr>
            <w:tcW w:w="3969" w:type="dxa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Pr="006E570D">
              <w:t>«</w:t>
            </w:r>
            <w:r w:rsidRPr="00D96E34">
              <w:rPr>
                <w:lang w:val="en-US"/>
              </w:rPr>
              <w:t>___</w:t>
            </w:r>
            <w:r w:rsidRPr="006E570D">
              <w:t>»</w:t>
            </w:r>
            <w:r>
              <w:rPr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bCs/>
                <w:sz w:val="20"/>
                <w:szCs w:val="20"/>
              </w:rPr>
              <w:t>20____г.</w:t>
            </w:r>
          </w:p>
        </w:tc>
      </w:tr>
    </w:tbl>
    <w:p w:rsidR="006573D3" w:rsidRPr="00C3734A" w:rsidRDefault="006573D3" w:rsidP="00D75B32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573D3" w:rsidRPr="00C3734A" w:rsidTr="001C6617">
        <w:trPr>
          <w:trHeight w:val="342"/>
        </w:trPr>
        <w:tc>
          <w:tcPr>
            <w:tcW w:w="3888" w:type="dxa"/>
          </w:tcPr>
          <w:p w:rsidR="006573D3" w:rsidRPr="00C3734A" w:rsidRDefault="006573D3" w:rsidP="001C66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573D3" w:rsidRDefault="006573D3" w:rsidP="00D75B32">
      <w:pPr>
        <w:jc w:val="center"/>
        <w:rPr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6573D3" w:rsidRDefault="006573D3" w:rsidP="00D75B32">
      <w:pPr>
        <w:jc w:val="center"/>
        <w:rPr>
          <w:b/>
          <w:color w:val="5F5F5F"/>
          <w:sz w:val="18"/>
          <w:szCs w:val="18"/>
        </w:rPr>
      </w:pPr>
    </w:p>
    <w:p w:rsidR="006573D3" w:rsidRPr="00CA1791" w:rsidRDefault="006573D3" w:rsidP="00D75B32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6573D3" w:rsidRPr="001823B7" w:rsidRDefault="006573D3" w:rsidP="00D75B32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6573D3" w:rsidRPr="001823B7" w:rsidRDefault="006573D3" w:rsidP="00D75B32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6573D3" w:rsidRDefault="006573D3" w:rsidP="00D75B32">
      <w:pPr>
        <w:ind w:left="-181"/>
        <w:jc w:val="center"/>
        <w:rPr>
          <w:sz w:val="20"/>
          <w:szCs w:val="20"/>
        </w:rPr>
      </w:pPr>
    </w:p>
    <w:p w:rsidR="006573D3" w:rsidRPr="001823B7" w:rsidRDefault="006573D3" w:rsidP="00D75B32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6573D3" w:rsidRDefault="006573D3" w:rsidP="00D75B32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Pr="002D2926">
        <w:rPr>
          <w:sz w:val="20"/>
          <w:szCs w:val="20"/>
        </w:rPr>
        <w:t>www.</w:t>
      </w:r>
      <w:r w:rsidRPr="002D2926"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</w:t>
      </w:r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6573D3" w:rsidRPr="005A6736" w:rsidRDefault="006573D3" w:rsidP="00D75B32">
      <w:pPr>
        <w:ind w:left="-181"/>
        <w:jc w:val="center"/>
        <w:rPr>
          <w:color w:val="5F5F5F"/>
          <w:sz w:val="12"/>
          <w:szCs w:val="12"/>
        </w:rPr>
      </w:pPr>
    </w:p>
    <w:p w:rsidR="006573D3" w:rsidRDefault="006573D3" w:rsidP="00D75B32">
      <w:pPr>
        <w:ind w:left="-181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6573D3" w:rsidRDefault="006573D3" w:rsidP="00D75B32">
      <w:pPr>
        <w:ind w:left="-181"/>
        <w:jc w:val="center"/>
        <w:rPr>
          <w:b/>
          <w:sz w:val="16"/>
          <w:szCs w:val="16"/>
          <w:u w:val="single"/>
        </w:rPr>
      </w:pPr>
    </w:p>
    <w:p w:rsidR="006573D3" w:rsidRPr="00E90DB1" w:rsidRDefault="006573D3" w:rsidP="00D75B32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6573D3" w:rsidRPr="00C20726" w:rsidRDefault="006573D3" w:rsidP="00D75B32">
      <w:pPr>
        <w:ind w:left="-181"/>
        <w:jc w:val="center"/>
        <w:rPr>
          <w:b/>
          <w:sz w:val="16"/>
          <w:szCs w:val="16"/>
        </w:rPr>
      </w:pPr>
    </w:p>
    <w:p w:rsidR="006573D3" w:rsidRDefault="006573D3" w:rsidP="00D75B32">
      <w:pPr>
        <w:ind w:left="-181"/>
        <w:jc w:val="center"/>
        <w:rPr>
          <w:b/>
        </w:rPr>
      </w:pPr>
      <w:r>
        <w:rPr>
          <w:b/>
        </w:rPr>
        <w:t>Об отложении рассмотрения дела</w:t>
      </w:r>
    </w:p>
    <w:p w:rsidR="006573D3" w:rsidRPr="00A038D2" w:rsidRDefault="006573D3" w:rsidP="00D75B32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573D3" w:rsidRPr="00C20726" w:rsidTr="001C6617">
        <w:trPr>
          <w:trHeight w:val="259"/>
        </w:trPr>
        <w:tc>
          <w:tcPr>
            <w:tcW w:w="4952" w:type="dxa"/>
            <w:gridSpan w:val="7"/>
          </w:tcPr>
          <w:p w:rsidR="006573D3" w:rsidRPr="00C20726" w:rsidRDefault="006573D3" w:rsidP="00D75B32">
            <w:pPr>
              <w:rPr>
                <w:bCs/>
                <w:u w:val="single"/>
              </w:rPr>
            </w:pPr>
            <w:r w:rsidRPr="00C20726">
              <w:rPr>
                <w:u w:val="single"/>
              </w:rPr>
              <w:t>«</w:t>
            </w:r>
            <w:r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0</w:t>
            </w:r>
            <w:r w:rsidRPr="00C20726">
              <w:rPr>
                <w:u w:val="single"/>
              </w:rPr>
              <w:t>»</w:t>
            </w:r>
            <w:r w:rsidRPr="00C20726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 xml:space="preserve"> декабря </w:t>
            </w:r>
            <w:r w:rsidRPr="00C20726">
              <w:rPr>
                <w:bCs/>
                <w:u w:val="single"/>
              </w:rPr>
              <w:t>201</w:t>
            </w:r>
            <w:r>
              <w:rPr>
                <w:bCs/>
                <w:u w:val="single"/>
              </w:rPr>
              <w:t xml:space="preserve">8 </w:t>
            </w:r>
            <w:r w:rsidRPr="00C20726">
              <w:rPr>
                <w:bCs/>
                <w:u w:val="single"/>
              </w:rPr>
              <w:t>г</w:t>
            </w:r>
            <w:r>
              <w:rPr>
                <w:bCs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6573D3" w:rsidRPr="00C20726" w:rsidRDefault="006573D3" w:rsidP="00D75B32">
            <w:pPr>
              <w:rPr>
                <w:b/>
                <w:bCs/>
                <w:u w:val="single"/>
              </w:rPr>
            </w:pPr>
            <w:r w:rsidRPr="00C20726">
              <w:rPr>
                <w:bCs/>
              </w:rPr>
              <w:t xml:space="preserve">                               </w:t>
            </w:r>
            <w:r w:rsidRPr="00C20726">
              <w:rPr>
                <w:bCs/>
                <w:u w:val="single"/>
              </w:rPr>
              <w:t xml:space="preserve">Дело </w:t>
            </w:r>
            <w:r w:rsidRPr="00C20726">
              <w:rPr>
                <w:u w:val="single"/>
              </w:rPr>
              <w:t xml:space="preserve">№ </w:t>
            </w:r>
            <w:r>
              <w:rPr>
                <w:u w:val="single"/>
              </w:rPr>
              <w:t>131В/18-(10)04</w:t>
            </w:r>
            <w:r w:rsidRPr="00C20726">
              <w:rPr>
                <w:u w:val="single"/>
              </w:rPr>
              <w:t xml:space="preserve">  </w:t>
            </w:r>
          </w:p>
        </w:tc>
      </w:tr>
      <w:tr w:rsidR="006573D3" w:rsidRPr="00C20726" w:rsidTr="001C6617">
        <w:tc>
          <w:tcPr>
            <w:tcW w:w="1199" w:type="dxa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  <w:tc>
          <w:tcPr>
            <w:tcW w:w="838" w:type="dxa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6573D3" w:rsidRPr="00C20726" w:rsidRDefault="006573D3" w:rsidP="001C6617">
            <w:pPr>
              <w:tabs>
                <w:tab w:val="center" w:pos="1805"/>
              </w:tabs>
              <w:jc w:val="center"/>
              <w:rPr>
                <w:bCs/>
              </w:rPr>
            </w:pPr>
          </w:p>
        </w:tc>
        <w:tc>
          <w:tcPr>
            <w:tcW w:w="2891" w:type="dxa"/>
            <w:gridSpan w:val="2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</w:tr>
      <w:tr w:rsidR="006573D3" w:rsidRPr="00C20726" w:rsidTr="001C6617">
        <w:tc>
          <w:tcPr>
            <w:tcW w:w="1985" w:type="dxa"/>
            <w:gridSpan w:val="2"/>
          </w:tcPr>
          <w:p w:rsidR="006573D3" w:rsidRPr="00C20726" w:rsidRDefault="006573D3" w:rsidP="001C6617">
            <w:pPr>
              <w:rPr>
                <w:b/>
                <w:bCs/>
              </w:rPr>
            </w:pPr>
            <w:r w:rsidRPr="00C20726">
              <w:rPr>
                <w:bCs/>
              </w:rPr>
              <w:t>г. Тирасполь</w:t>
            </w:r>
          </w:p>
        </w:tc>
        <w:tc>
          <w:tcPr>
            <w:tcW w:w="283" w:type="dxa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573D3" w:rsidRPr="00C20726" w:rsidRDefault="006573D3" w:rsidP="001C6617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6573D3" w:rsidRPr="00C20726" w:rsidRDefault="006573D3" w:rsidP="001C6617">
            <w:pPr>
              <w:jc w:val="center"/>
              <w:rPr>
                <w:b/>
                <w:bCs/>
              </w:rPr>
            </w:pPr>
          </w:p>
        </w:tc>
        <w:tc>
          <w:tcPr>
            <w:tcW w:w="2784" w:type="dxa"/>
          </w:tcPr>
          <w:p w:rsidR="006573D3" w:rsidRPr="00C20726" w:rsidRDefault="006573D3" w:rsidP="001C6617">
            <w:pPr>
              <w:rPr>
                <w:b/>
                <w:bCs/>
              </w:rPr>
            </w:pPr>
          </w:p>
        </w:tc>
      </w:tr>
      <w:tr w:rsidR="006573D3" w:rsidRPr="001823B7" w:rsidTr="001C6617">
        <w:tc>
          <w:tcPr>
            <w:tcW w:w="1199" w:type="dxa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73D3" w:rsidRPr="001823B7" w:rsidTr="001C6617">
        <w:tc>
          <w:tcPr>
            <w:tcW w:w="1199" w:type="dxa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6573D3" w:rsidRPr="001823B7" w:rsidRDefault="006573D3" w:rsidP="001C66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573D3" w:rsidRDefault="006573D3" w:rsidP="00D75B32">
      <w:pPr>
        <w:ind w:firstLine="720"/>
        <w:jc w:val="both"/>
      </w:pPr>
      <w:r w:rsidRPr="00B520F8">
        <w:t>Арбитражный суд Приднестровской Молдавской Республики в составе судьи Романенко А.П., рассмотрев в открытом судебном заседании исковое заявление исковое заявление ООО «Деликат» к ОАО «Тирнистром» о взыскании неосновательного обогащения, при участии</w:t>
      </w:r>
      <w:r>
        <w:t xml:space="preserve"> в судебном заседании</w:t>
      </w:r>
      <w:r w:rsidRPr="00B520F8">
        <w:t xml:space="preserve"> представителей:</w:t>
      </w:r>
      <w:r>
        <w:t xml:space="preserve"> </w:t>
      </w:r>
    </w:p>
    <w:p w:rsidR="006573D3" w:rsidRDefault="006573D3" w:rsidP="00D75B32">
      <w:pPr>
        <w:ind w:firstLine="720"/>
        <w:jc w:val="both"/>
      </w:pPr>
      <w:r w:rsidRPr="00B520F8">
        <w:t>ООО «Деликат» - Корецкой В. В, по доверенности от 25.10.2018 года б/н</w:t>
      </w:r>
      <w:r>
        <w:t>;</w:t>
      </w:r>
      <w:r w:rsidRPr="00B520F8">
        <w:t xml:space="preserve"> </w:t>
      </w:r>
    </w:p>
    <w:p w:rsidR="006573D3" w:rsidRPr="00B520F8" w:rsidRDefault="006573D3" w:rsidP="00D75B32">
      <w:pPr>
        <w:ind w:firstLine="720"/>
        <w:jc w:val="both"/>
      </w:pPr>
      <w:r w:rsidRPr="00B520F8">
        <w:t>ОАО «Тирнистром» - Вениковой Н. М. по дове</w:t>
      </w:r>
      <w:r>
        <w:t>ренности от 24.10.2018 года б/н</w:t>
      </w:r>
      <w:r w:rsidRPr="00B520F8">
        <w:t>,</w:t>
      </w:r>
    </w:p>
    <w:p w:rsidR="006573D3" w:rsidRPr="00B520F8" w:rsidRDefault="006573D3" w:rsidP="00D75B32">
      <w:pPr>
        <w:ind w:firstLine="720"/>
        <w:jc w:val="both"/>
      </w:pPr>
    </w:p>
    <w:p w:rsidR="006573D3" w:rsidRPr="00B520F8" w:rsidRDefault="006573D3" w:rsidP="00D75B32">
      <w:pPr>
        <w:ind w:firstLine="708"/>
        <w:jc w:val="both"/>
      </w:pPr>
      <w:r w:rsidRPr="00B520F8">
        <w:rPr>
          <w:b/>
        </w:rPr>
        <w:t>установил</w:t>
      </w:r>
      <w:r w:rsidRPr="00B520F8">
        <w:t>: ООО «Деликат» обратилось в Арбитражный  суд ПМР с иско</w:t>
      </w:r>
      <w:r>
        <w:t>вым заявлением</w:t>
      </w:r>
      <w:r w:rsidRPr="00B520F8">
        <w:t xml:space="preserve"> к ОАО «Тирнистром» о взыскании неосновательного обогащения.</w:t>
      </w:r>
    </w:p>
    <w:p w:rsidR="006573D3" w:rsidRDefault="006573D3" w:rsidP="00D75B32">
      <w:pPr>
        <w:ind w:firstLine="708"/>
        <w:jc w:val="both"/>
      </w:pPr>
      <w:r>
        <w:t>В ходе судебного заседания установлена возможность заключения сторонами мирового соглашения. Принимая меры по примирению сторон, суд находит необходимым предоставить сторонам возможность провести переговоры об условиях заключения мирового соглашения. Р</w:t>
      </w:r>
      <w:r w:rsidRPr="00CE60DA">
        <w:t>уководствуясь ст</w:t>
      </w:r>
      <w:r>
        <w:t>атьями 25, 10</w:t>
      </w:r>
      <w:r w:rsidRPr="00CE60DA">
        <w:t>9</w:t>
      </w:r>
      <w:r>
        <w:t>, 128</w:t>
      </w:r>
      <w:r w:rsidRPr="00CE60DA">
        <w:t xml:space="preserve"> Арбитражного процессуального кодекса  Приднестровской  Молдавской  Республики, </w:t>
      </w:r>
      <w:r>
        <w:t>суд</w:t>
      </w:r>
    </w:p>
    <w:p w:rsidR="006573D3" w:rsidRDefault="006573D3" w:rsidP="00D75B32">
      <w:pPr>
        <w:jc w:val="center"/>
      </w:pPr>
      <w:r>
        <w:t>определил:</w:t>
      </w:r>
    </w:p>
    <w:p w:rsidR="006573D3" w:rsidRDefault="006573D3" w:rsidP="00D75B32">
      <w:pPr>
        <w:ind w:firstLine="708"/>
        <w:jc w:val="both"/>
      </w:pPr>
      <w:r>
        <w:t xml:space="preserve">Отложить рассмотрение дела </w:t>
      </w:r>
      <w:r w:rsidRPr="00045342">
        <w:t xml:space="preserve">на </w:t>
      </w:r>
      <w:r>
        <w:t>20 декабря 2018 года в 10</w:t>
      </w:r>
      <w:r w:rsidRPr="00045342">
        <w:t xml:space="preserve">ч. </w:t>
      </w:r>
      <w:r>
        <w:t>00</w:t>
      </w:r>
      <w:r w:rsidRPr="00045342">
        <w:t xml:space="preserve">мин. в здании Арбитражного </w:t>
      </w:r>
      <w:r>
        <w:t>с</w:t>
      </w:r>
      <w:r w:rsidRPr="00045342">
        <w:t xml:space="preserve">уда ПМР по адресу: г.Тирасполь, ул. Ленина, ½,  </w:t>
      </w:r>
      <w:r>
        <w:t>каб.305.</w:t>
      </w:r>
    </w:p>
    <w:p w:rsidR="006573D3" w:rsidRDefault="006573D3" w:rsidP="00D75B32">
      <w:pPr>
        <w:keepNext/>
        <w:ind w:firstLine="708"/>
        <w:jc w:val="both"/>
        <w:outlineLvl w:val="3"/>
      </w:pPr>
    </w:p>
    <w:p w:rsidR="006573D3" w:rsidRDefault="006573D3" w:rsidP="00D75B32">
      <w:pPr>
        <w:keepNext/>
        <w:ind w:firstLine="708"/>
        <w:jc w:val="both"/>
        <w:outlineLvl w:val="3"/>
      </w:pPr>
      <w:r>
        <w:t>Определение не обжалуется.</w:t>
      </w:r>
    </w:p>
    <w:p w:rsidR="006573D3" w:rsidRPr="003F6969" w:rsidRDefault="006573D3" w:rsidP="00D75B32">
      <w:pPr>
        <w:keepNext/>
        <w:ind w:firstLine="708"/>
        <w:jc w:val="both"/>
        <w:outlineLvl w:val="3"/>
      </w:pPr>
    </w:p>
    <w:p w:rsidR="006573D3" w:rsidRPr="003D6CD4" w:rsidRDefault="006573D3" w:rsidP="00D75B32">
      <w:pPr>
        <w:rPr>
          <w:szCs w:val="28"/>
        </w:rPr>
      </w:pPr>
    </w:p>
    <w:p w:rsidR="006573D3" w:rsidRDefault="006573D3" w:rsidP="00D75B32">
      <w:pPr>
        <w:keepNext/>
        <w:ind w:left="12" w:hanging="12"/>
        <w:jc w:val="both"/>
        <w:outlineLvl w:val="3"/>
        <w:rPr>
          <w:bCs/>
        </w:rPr>
      </w:pPr>
    </w:p>
    <w:p w:rsidR="006573D3" w:rsidRDefault="006573D3" w:rsidP="00D75B32">
      <w:pPr>
        <w:keepNext/>
        <w:ind w:left="12" w:hanging="12"/>
        <w:jc w:val="both"/>
        <w:outlineLvl w:val="3"/>
        <w:rPr>
          <w:bCs/>
        </w:rPr>
      </w:pPr>
      <w:r>
        <w:rPr>
          <w:bCs/>
        </w:rPr>
        <w:t xml:space="preserve">Судья </w:t>
      </w:r>
      <w:r w:rsidRPr="00045342">
        <w:rPr>
          <w:bCs/>
        </w:rPr>
        <w:t xml:space="preserve">Арбитражного </w:t>
      </w:r>
      <w:r>
        <w:rPr>
          <w:bCs/>
        </w:rPr>
        <w:t>с</w:t>
      </w:r>
      <w:r w:rsidRPr="00045342">
        <w:rPr>
          <w:bCs/>
        </w:rPr>
        <w:t xml:space="preserve">уда </w:t>
      </w:r>
    </w:p>
    <w:p w:rsidR="006573D3" w:rsidRDefault="006573D3" w:rsidP="00D75B32">
      <w:pPr>
        <w:jc w:val="both"/>
      </w:pPr>
      <w:r>
        <w:rPr>
          <w:bCs/>
        </w:rPr>
        <w:t>Приднестровской Молдавской Республики</w:t>
      </w:r>
      <w:r>
        <w:rPr>
          <w:bCs/>
        </w:rPr>
        <w:tab/>
      </w:r>
      <w:r w:rsidRPr="00045342">
        <w:rPr>
          <w:bCs/>
        </w:rPr>
        <w:tab/>
      </w:r>
      <w:r w:rsidRPr="00045342">
        <w:rPr>
          <w:bCs/>
        </w:rPr>
        <w:tab/>
      </w:r>
      <w:r>
        <w:rPr>
          <w:bCs/>
        </w:rPr>
        <w:tab/>
        <w:t xml:space="preserve">          </w:t>
      </w:r>
      <w:r w:rsidRPr="00045342">
        <w:rPr>
          <w:bCs/>
        </w:rPr>
        <w:t>А.П. Романенко</w:t>
      </w:r>
    </w:p>
    <w:sectPr w:rsidR="006573D3" w:rsidSect="00832F65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D3" w:rsidRDefault="006573D3" w:rsidP="00F963D8">
      <w:r>
        <w:separator/>
      </w:r>
    </w:p>
  </w:endnote>
  <w:endnote w:type="continuationSeparator" w:id="1">
    <w:p w:rsidR="006573D3" w:rsidRDefault="006573D3" w:rsidP="00F9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D3" w:rsidRPr="003D07FF" w:rsidRDefault="006573D3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6573D3" w:rsidRDefault="006573D3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6573D3" w:rsidRPr="00CD7541" w:rsidRDefault="006573D3" w:rsidP="003D07FF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D3" w:rsidRDefault="006573D3" w:rsidP="00F963D8">
      <w:r>
        <w:separator/>
      </w:r>
    </w:p>
  </w:footnote>
  <w:footnote w:type="continuationSeparator" w:id="1">
    <w:p w:rsidR="006573D3" w:rsidRDefault="006573D3" w:rsidP="00F96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B32"/>
    <w:rsid w:val="00045342"/>
    <w:rsid w:val="0015520B"/>
    <w:rsid w:val="001823B7"/>
    <w:rsid w:val="001C6617"/>
    <w:rsid w:val="002D2926"/>
    <w:rsid w:val="003D07FF"/>
    <w:rsid w:val="003D6CD4"/>
    <w:rsid w:val="003F4DF6"/>
    <w:rsid w:val="003F6969"/>
    <w:rsid w:val="00457E91"/>
    <w:rsid w:val="005839DF"/>
    <w:rsid w:val="005A6736"/>
    <w:rsid w:val="006573D3"/>
    <w:rsid w:val="006A4912"/>
    <w:rsid w:val="006E570D"/>
    <w:rsid w:val="00747910"/>
    <w:rsid w:val="00832F65"/>
    <w:rsid w:val="00983DF4"/>
    <w:rsid w:val="00A038D2"/>
    <w:rsid w:val="00B520F8"/>
    <w:rsid w:val="00C20726"/>
    <w:rsid w:val="00C3734A"/>
    <w:rsid w:val="00C87E43"/>
    <w:rsid w:val="00CA1791"/>
    <w:rsid w:val="00CD7541"/>
    <w:rsid w:val="00CE60DA"/>
    <w:rsid w:val="00D75B32"/>
    <w:rsid w:val="00D96E34"/>
    <w:rsid w:val="00DF4DDA"/>
    <w:rsid w:val="00E90DB1"/>
    <w:rsid w:val="00F320BD"/>
    <w:rsid w:val="00F963D8"/>
    <w:rsid w:val="00FF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3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5B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B32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243</Words>
  <Characters>1386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3</cp:revision>
  <cp:lastPrinted>2018-12-11T06:15:00Z</cp:lastPrinted>
  <dcterms:created xsi:type="dcterms:W3CDTF">2018-12-10T11:32:00Z</dcterms:created>
  <dcterms:modified xsi:type="dcterms:W3CDTF">2018-12-11T06:15:00Z</dcterms:modified>
</cp:coreProperties>
</file>