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A30454"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36C5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FA7629" w:rsidRDefault="00FA7629" w:rsidP="00A032B6">
      <w:pPr>
        <w:ind w:left="-181"/>
        <w:jc w:val="center"/>
        <w:rPr>
          <w:b/>
        </w:rPr>
      </w:pPr>
      <w:r>
        <w:rPr>
          <w:b/>
        </w:rPr>
        <w:t xml:space="preserve">о продлении процессуального срока, </w:t>
      </w:r>
    </w:p>
    <w:p w:rsidR="00FA7629" w:rsidRDefault="00FA7629" w:rsidP="00A032B6">
      <w:pPr>
        <w:ind w:left="-181"/>
        <w:jc w:val="center"/>
        <w:rPr>
          <w:b/>
        </w:rPr>
      </w:pPr>
      <w:proofErr w:type="gramStart"/>
      <w:r>
        <w:rPr>
          <w:b/>
        </w:rPr>
        <w:t>установленного</w:t>
      </w:r>
      <w:proofErr w:type="gramEnd"/>
      <w:r>
        <w:rPr>
          <w:b/>
        </w:rPr>
        <w:t xml:space="preserve"> арбитражным судом</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FA7629">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FA7629">
              <w:rPr>
                <w:rFonts w:eastAsia="Calibri"/>
                <w:sz w:val="20"/>
                <w:szCs w:val="20"/>
                <w:u w:val="single"/>
              </w:rPr>
              <w:t>19</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февраля      2018 г. </w:t>
            </w:r>
          </w:p>
        </w:tc>
        <w:tc>
          <w:tcPr>
            <w:tcW w:w="4971" w:type="dxa"/>
            <w:gridSpan w:val="3"/>
          </w:tcPr>
          <w:p w:rsidR="00435D1A" w:rsidRPr="00C1131C" w:rsidRDefault="00435D1A" w:rsidP="005F239A">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5F239A">
              <w:rPr>
                <w:rFonts w:eastAsia="Calibri"/>
                <w:sz w:val="20"/>
                <w:szCs w:val="20"/>
                <w:u w:val="single"/>
              </w:rPr>
              <w:t>78</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5F239A" w:rsidRPr="0095554E" w:rsidRDefault="005F239A" w:rsidP="005F239A">
      <w:pPr>
        <w:ind w:firstLine="720"/>
        <w:jc w:val="both"/>
        <w:rPr>
          <w:sz w:val="23"/>
          <w:szCs w:val="23"/>
        </w:rPr>
      </w:pPr>
      <w:r w:rsidRPr="0095554E">
        <w:rPr>
          <w:sz w:val="23"/>
          <w:szCs w:val="23"/>
        </w:rPr>
        <w:t xml:space="preserve">Арбитражный суд Приднестровской Молдавской Республики в составе судьи </w:t>
      </w:r>
      <w:r w:rsidRPr="0095554E">
        <w:rPr>
          <w:sz w:val="23"/>
          <w:szCs w:val="23"/>
        </w:rPr>
        <w:br/>
        <w:t xml:space="preserve">Т. И. </w:t>
      </w:r>
      <w:proofErr w:type="spellStart"/>
      <w:r w:rsidRPr="0095554E">
        <w:rPr>
          <w:sz w:val="23"/>
          <w:szCs w:val="23"/>
        </w:rPr>
        <w:t>Цыганаш</w:t>
      </w:r>
      <w:proofErr w:type="spellEnd"/>
      <w:r w:rsidRPr="0095554E">
        <w:rPr>
          <w:sz w:val="23"/>
          <w:szCs w:val="23"/>
        </w:rPr>
        <w:t xml:space="preserve">, рассмотрев вопрос о принятии </w:t>
      </w:r>
      <w:r w:rsidR="0095554E">
        <w:rPr>
          <w:sz w:val="23"/>
          <w:szCs w:val="23"/>
        </w:rPr>
        <w:t xml:space="preserve">искового </w:t>
      </w:r>
      <w:r w:rsidRPr="0095554E">
        <w:rPr>
          <w:sz w:val="23"/>
          <w:szCs w:val="23"/>
        </w:rPr>
        <w:t xml:space="preserve">заявления общества с ограниченной ответственностью «Камнерез» к Государственной администрации </w:t>
      </w:r>
      <w:proofErr w:type="spellStart"/>
      <w:r w:rsidRPr="0095554E">
        <w:rPr>
          <w:sz w:val="23"/>
          <w:szCs w:val="23"/>
        </w:rPr>
        <w:t>Григориопольского</w:t>
      </w:r>
      <w:proofErr w:type="spellEnd"/>
      <w:r w:rsidRPr="0095554E">
        <w:rPr>
          <w:sz w:val="23"/>
          <w:szCs w:val="23"/>
        </w:rPr>
        <w:t xml:space="preserve"> района и </w:t>
      </w:r>
      <w:proofErr w:type="gramStart"/>
      <w:r w:rsidRPr="0095554E">
        <w:rPr>
          <w:sz w:val="23"/>
          <w:szCs w:val="23"/>
        </w:rPr>
        <w:t>г</w:t>
      </w:r>
      <w:proofErr w:type="gramEnd"/>
      <w:r w:rsidRPr="0095554E">
        <w:rPr>
          <w:sz w:val="23"/>
          <w:szCs w:val="23"/>
        </w:rPr>
        <w:t xml:space="preserve">. Григориополь  о признании права собственности на самовольную постройку, </w:t>
      </w:r>
    </w:p>
    <w:p w:rsidR="005F239A" w:rsidRPr="0095554E" w:rsidRDefault="005F239A" w:rsidP="005F239A">
      <w:pPr>
        <w:jc w:val="center"/>
        <w:rPr>
          <w:b/>
          <w:sz w:val="23"/>
          <w:szCs w:val="23"/>
        </w:rPr>
      </w:pPr>
    </w:p>
    <w:p w:rsidR="005F239A" w:rsidRDefault="005F239A" w:rsidP="005F239A">
      <w:pPr>
        <w:jc w:val="center"/>
        <w:rPr>
          <w:b/>
          <w:sz w:val="23"/>
          <w:szCs w:val="23"/>
        </w:rPr>
      </w:pPr>
      <w:r w:rsidRPr="0095554E">
        <w:rPr>
          <w:b/>
          <w:sz w:val="23"/>
          <w:szCs w:val="23"/>
        </w:rPr>
        <w:t>У С Т А Н О В И Л:</w:t>
      </w:r>
    </w:p>
    <w:p w:rsidR="00FA7629" w:rsidRDefault="00FA7629" w:rsidP="00FA7629">
      <w:pPr>
        <w:ind w:firstLine="567"/>
        <w:jc w:val="center"/>
        <w:rPr>
          <w:b/>
          <w:sz w:val="23"/>
          <w:szCs w:val="23"/>
        </w:rPr>
      </w:pPr>
    </w:p>
    <w:p w:rsidR="00FA7629" w:rsidRDefault="00FA7629" w:rsidP="00FA7629">
      <w:pPr>
        <w:ind w:firstLine="567"/>
        <w:jc w:val="both"/>
        <w:rPr>
          <w:sz w:val="23"/>
          <w:szCs w:val="23"/>
        </w:rPr>
      </w:pPr>
      <w:r>
        <w:rPr>
          <w:sz w:val="23"/>
          <w:szCs w:val="23"/>
        </w:rPr>
        <w:t xml:space="preserve">Определением Арбитражного суда от 7 февраля 2018 года установлено </w:t>
      </w:r>
      <w:r w:rsidR="005F239A" w:rsidRPr="0095554E">
        <w:rPr>
          <w:sz w:val="23"/>
          <w:szCs w:val="23"/>
        </w:rPr>
        <w:t xml:space="preserve">несоответствие поданного </w:t>
      </w:r>
      <w:r w:rsidR="0095554E">
        <w:rPr>
          <w:sz w:val="23"/>
          <w:szCs w:val="23"/>
        </w:rPr>
        <w:t xml:space="preserve">искового </w:t>
      </w:r>
      <w:r w:rsidR="005F239A" w:rsidRPr="0095554E">
        <w:rPr>
          <w:sz w:val="23"/>
          <w:szCs w:val="23"/>
        </w:rPr>
        <w:t xml:space="preserve">заявления общества с ограниченной ответственностью «Камнерез» (далее – истец, ООО «Камнерез») к Государственной администрации </w:t>
      </w:r>
      <w:proofErr w:type="spellStart"/>
      <w:r w:rsidR="005F239A" w:rsidRPr="0095554E">
        <w:rPr>
          <w:sz w:val="23"/>
          <w:szCs w:val="23"/>
        </w:rPr>
        <w:t>Григориопол</w:t>
      </w:r>
      <w:r w:rsidR="00BD14AE" w:rsidRPr="0095554E">
        <w:rPr>
          <w:sz w:val="23"/>
          <w:szCs w:val="23"/>
        </w:rPr>
        <w:t>ьского</w:t>
      </w:r>
      <w:proofErr w:type="spellEnd"/>
      <w:r w:rsidR="00BD14AE" w:rsidRPr="0095554E">
        <w:rPr>
          <w:sz w:val="23"/>
          <w:szCs w:val="23"/>
        </w:rPr>
        <w:t xml:space="preserve"> района и </w:t>
      </w:r>
      <w:proofErr w:type="gramStart"/>
      <w:r w:rsidR="00BD14AE" w:rsidRPr="0095554E">
        <w:rPr>
          <w:sz w:val="23"/>
          <w:szCs w:val="23"/>
        </w:rPr>
        <w:t>г</w:t>
      </w:r>
      <w:proofErr w:type="gramEnd"/>
      <w:r w:rsidR="00BD14AE" w:rsidRPr="0095554E">
        <w:rPr>
          <w:sz w:val="23"/>
          <w:szCs w:val="23"/>
        </w:rPr>
        <w:t>. Григориополь</w:t>
      </w:r>
      <w:r w:rsidR="005F239A" w:rsidRPr="0095554E">
        <w:rPr>
          <w:sz w:val="23"/>
          <w:szCs w:val="23"/>
        </w:rPr>
        <w:t xml:space="preserve"> требованиям Арбитражного процессуального кодекса Приднестровской Молдавск</w:t>
      </w:r>
      <w:r>
        <w:rPr>
          <w:sz w:val="23"/>
          <w:szCs w:val="23"/>
        </w:rPr>
        <w:t>ой Республики (далее - АПК ПМР). Указанным определением исковое заявление оставлено без движения, истцу предложено в срок до 17 февраля 2018 года включительно устранить допущенные нарушения процессуального закона. Определение об оставлении искового заявления направлен</w:t>
      </w:r>
      <w:proofErr w:type="gramStart"/>
      <w:r>
        <w:rPr>
          <w:sz w:val="23"/>
          <w:szCs w:val="23"/>
        </w:rPr>
        <w:t>о ООО</w:t>
      </w:r>
      <w:proofErr w:type="gramEnd"/>
      <w:r w:rsidRPr="0095554E">
        <w:rPr>
          <w:sz w:val="23"/>
          <w:szCs w:val="23"/>
        </w:rPr>
        <w:t xml:space="preserve"> «Камнерез» </w:t>
      </w:r>
      <w:r>
        <w:rPr>
          <w:sz w:val="23"/>
          <w:szCs w:val="23"/>
        </w:rPr>
        <w:t xml:space="preserve">по адресу, указанному в выписке из государственного реестра юридических лиц, приложенной к исковому заявлению: </w:t>
      </w:r>
      <w:proofErr w:type="spellStart"/>
      <w:r w:rsidRPr="0095554E">
        <w:rPr>
          <w:sz w:val="23"/>
          <w:szCs w:val="23"/>
        </w:rPr>
        <w:t>Григориопольский</w:t>
      </w:r>
      <w:proofErr w:type="spellEnd"/>
      <w:r w:rsidRPr="0095554E">
        <w:rPr>
          <w:sz w:val="23"/>
          <w:szCs w:val="23"/>
        </w:rPr>
        <w:t xml:space="preserve"> район, </w:t>
      </w:r>
      <w:proofErr w:type="gramStart"/>
      <w:r w:rsidRPr="0095554E">
        <w:rPr>
          <w:sz w:val="23"/>
          <w:szCs w:val="23"/>
        </w:rPr>
        <w:t>с</w:t>
      </w:r>
      <w:proofErr w:type="gramEnd"/>
      <w:r w:rsidRPr="0095554E">
        <w:rPr>
          <w:sz w:val="23"/>
          <w:szCs w:val="23"/>
        </w:rPr>
        <w:t xml:space="preserve">. </w:t>
      </w:r>
      <w:proofErr w:type="gramStart"/>
      <w:r w:rsidRPr="0095554E">
        <w:rPr>
          <w:sz w:val="23"/>
          <w:szCs w:val="23"/>
        </w:rPr>
        <w:t>Черница</w:t>
      </w:r>
      <w:proofErr w:type="gramEnd"/>
      <w:r w:rsidRPr="0095554E">
        <w:rPr>
          <w:sz w:val="23"/>
          <w:szCs w:val="23"/>
        </w:rPr>
        <w:t>, ул. Мичурина, д. 55</w:t>
      </w:r>
      <w:r>
        <w:rPr>
          <w:sz w:val="23"/>
          <w:szCs w:val="23"/>
        </w:rPr>
        <w:t>.</w:t>
      </w:r>
    </w:p>
    <w:p w:rsidR="006B72D7" w:rsidRDefault="00FA7629" w:rsidP="00FA7629">
      <w:pPr>
        <w:ind w:firstLine="567"/>
        <w:jc w:val="both"/>
        <w:rPr>
          <w:sz w:val="23"/>
          <w:szCs w:val="23"/>
        </w:rPr>
      </w:pPr>
      <w:r>
        <w:rPr>
          <w:sz w:val="23"/>
          <w:szCs w:val="23"/>
        </w:rPr>
        <w:t xml:space="preserve">Корреспонденция, направленная в адрес истца, возвращена в суд органом почтовой связи с отметкой «адресат не найден». </w:t>
      </w:r>
      <w:r w:rsidR="006B72D7">
        <w:rPr>
          <w:sz w:val="23"/>
          <w:szCs w:val="23"/>
        </w:rPr>
        <w:t xml:space="preserve">Следовательно, истец в установленный судом срок не исполнил требование суда об устранении допущенных нарушений Арбитражного процессуального кодекса Приднестровской Молдавской Республики при подаче искового заявления. Данное обстоятельство в силу подпункта г) пункта 1 статьи 97 АПК ПМР является основанием для возвращения искового заявления. </w:t>
      </w:r>
    </w:p>
    <w:p w:rsidR="006B72D7" w:rsidRDefault="006B72D7" w:rsidP="00FA7629">
      <w:pPr>
        <w:ind w:firstLine="567"/>
        <w:jc w:val="both"/>
        <w:rPr>
          <w:sz w:val="23"/>
          <w:szCs w:val="23"/>
        </w:rPr>
      </w:pPr>
      <w:r>
        <w:rPr>
          <w:sz w:val="23"/>
          <w:szCs w:val="23"/>
        </w:rPr>
        <w:t>Между тем суд усматривает основания для продления процессуального срока для устранения допущенных нарушений в  соответствии с пунктом 4 статьи 88 АПК ПМР исходя из следующего.</w:t>
      </w:r>
    </w:p>
    <w:p w:rsidR="00FA7629" w:rsidRDefault="00FA7629" w:rsidP="00FA7629">
      <w:pPr>
        <w:ind w:firstLine="567"/>
        <w:jc w:val="both"/>
        <w:rPr>
          <w:sz w:val="23"/>
          <w:szCs w:val="23"/>
        </w:rPr>
      </w:pPr>
      <w:r>
        <w:rPr>
          <w:sz w:val="23"/>
          <w:szCs w:val="23"/>
        </w:rPr>
        <w:t>В силу положений статьи</w:t>
      </w:r>
      <w:r w:rsidR="006B72D7">
        <w:rPr>
          <w:sz w:val="23"/>
          <w:szCs w:val="23"/>
        </w:rPr>
        <w:t xml:space="preserve"> 46 Конституции Приднестровской Молдавской Республики каждому гарантируется его защита прав и свобод. </w:t>
      </w:r>
      <w:r w:rsidR="00931111">
        <w:rPr>
          <w:sz w:val="23"/>
          <w:szCs w:val="23"/>
        </w:rPr>
        <w:t xml:space="preserve">Право на судебную защиту является одним из основных начал гражданского законодательства, защита которого осуществляется посредством обращения в суд (статья 1 ГК ПМР, статья 4 АПК ПМР). </w:t>
      </w:r>
      <w:r w:rsidR="006B72D7">
        <w:rPr>
          <w:sz w:val="23"/>
          <w:szCs w:val="23"/>
        </w:rPr>
        <w:t xml:space="preserve">Требования к форме и содержанию заявления установлены статьей 91 АПК ПМР. </w:t>
      </w:r>
      <w:r w:rsidR="00931111">
        <w:rPr>
          <w:sz w:val="23"/>
          <w:szCs w:val="23"/>
        </w:rPr>
        <w:t xml:space="preserve"> В силу части второй пункта 2 статьи 91 АПК ПМР в заявлении могут быть указаны иные сведения (телефоны, адреса электронной почты и проч.) необходимые для рассмотрения дела.</w:t>
      </w:r>
    </w:p>
    <w:p w:rsidR="00931111" w:rsidRDefault="00931111" w:rsidP="00FA7629">
      <w:pPr>
        <w:ind w:firstLine="567"/>
        <w:jc w:val="both"/>
        <w:rPr>
          <w:sz w:val="23"/>
          <w:szCs w:val="23"/>
        </w:rPr>
      </w:pPr>
      <w:r>
        <w:rPr>
          <w:sz w:val="23"/>
          <w:szCs w:val="23"/>
        </w:rPr>
        <w:t xml:space="preserve">Как следует из содержания искового заявления, истцом помимо места нахождения, указан иной адрес для получения корреспонденции: </w:t>
      </w:r>
      <w:proofErr w:type="gramStart"/>
      <w:r>
        <w:rPr>
          <w:sz w:val="23"/>
          <w:szCs w:val="23"/>
        </w:rPr>
        <w:t>г</w:t>
      </w:r>
      <w:proofErr w:type="gramEnd"/>
      <w:r>
        <w:rPr>
          <w:sz w:val="23"/>
          <w:szCs w:val="23"/>
        </w:rPr>
        <w:t>. Тирасполь, ул. Калинина, д. 53, кв. 54.</w:t>
      </w:r>
    </w:p>
    <w:p w:rsidR="00931111" w:rsidRDefault="00931111" w:rsidP="00FA7629">
      <w:pPr>
        <w:ind w:firstLine="567"/>
        <w:jc w:val="both"/>
        <w:rPr>
          <w:sz w:val="23"/>
          <w:szCs w:val="23"/>
        </w:rPr>
      </w:pPr>
      <w:r>
        <w:rPr>
          <w:sz w:val="23"/>
          <w:szCs w:val="23"/>
        </w:rPr>
        <w:lastRenderedPageBreak/>
        <w:t>Принимая во внимание установленные обстоятельства, суд приходит к выводу о применении пункта 4 статьи 88 АПК ПМР с целью предоставления возможности истцу реализовать право на судебную защиту.</w:t>
      </w:r>
    </w:p>
    <w:p w:rsidR="006503E0" w:rsidRPr="0095554E" w:rsidRDefault="00931111" w:rsidP="008E7569">
      <w:pPr>
        <w:ind w:firstLine="567"/>
        <w:jc w:val="both"/>
        <w:rPr>
          <w:sz w:val="23"/>
          <w:szCs w:val="23"/>
        </w:rPr>
      </w:pPr>
      <w:r>
        <w:rPr>
          <w:sz w:val="23"/>
          <w:szCs w:val="23"/>
        </w:rPr>
        <w:t xml:space="preserve"> </w:t>
      </w:r>
      <w:r w:rsidR="008E7569" w:rsidRPr="0095554E">
        <w:rPr>
          <w:sz w:val="23"/>
          <w:szCs w:val="23"/>
        </w:rPr>
        <w:t>Арбитражный суд Приднестровской Молдавской Республики</w:t>
      </w:r>
      <w:r w:rsidR="006503E0" w:rsidRPr="0095554E">
        <w:rPr>
          <w:sz w:val="23"/>
          <w:szCs w:val="23"/>
        </w:rPr>
        <w:t xml:space="preserve">, руководствуясь статьями </w:t>
      </w:r>
      <w:r w:rsidR="006503E0">
        <w:rPr>
          <w:sz w:val="23"/>
          <w:szCs w:val="23"/>
        </w:rPr>
        <w:t>88</w:t>
      </w:r>
      <w:r w:rsidR="006503E0" w:rsidRPr="0095554E">
        <w:rPr>
          <w:sz w:val="23"/>
          <w:szCs w:val="23"/>
        </w:rPr>
        <w:t xml:space="preserve">, 128 Арбитражного процессуального кодекса Приднестровской Молдавской Республики, </w:t>
      </w:r>
    </w:p>
    <w:p w:rsidR="006503E0" w:rsidRDefault="006503E0" w:rsidP="006503E0">
      <w:pPr>
        <w:ind w:firstLine="720"/>
        <w:jc w:val="center"/>
        <w:outlineLvl w:val="0"/>
        <w:rPr>
          <w:b/>
          <w:sz w:val="23"/>
          <w:szCs w:val="23"/>
        </w:rPr>
      </w:pPr>
    </w:p>
    <w:p w:rsidR="006503E0" w:rsidRDefault="006503E0" w:rsidP="006503E0">
      <w:pPr>
        <w:ind w:firstLine="720"/>
        <w:jc w:val="center"/>
        <w:outlineLvl w:val="0"/>
        <w:rPr>
          <w:b/>
          <w:sz w:val="23"/>
          <w:szCs w:val="23"/>
        </w:rPr>
      </w:pPr>
      <w:r w:rsidRPr="0095554E">
        <w:rPr>
          <w:b/>
          <w:sz w:val="23"/>
          <w:szCs w:val="23"/>
        </w:rPr>
        <w:t xml:space="preserve">О </w:t>
      </w:r>
      <w:proofErr w:type="gramStart"/>
      <w:r w:rsidRPr="0095554E">
        <w:rPr>
          <w:b/>
          <w:sz w:val="23"/>
          <w:szCs w:val="23"/>
        </w:rPr>
        <w:t>П</w:t>
      </w:r>
      <w:proofErr w:type="gramEnd"/>
      <w:r w:rsidRPr="0095554E">
        <w:rPr>
          <w:b/>
          <w:sz w:val="23"/>
          <w:szCs w:val="23"/>
        </w:rPr>
        <w:t xml:space="preserve"> Р Е Д Е Л И Л:</w:t>
      </w:r>
    </w:p>
    <w:p w:rsidR="008E7569" w:rsidRDefault="008E7569" w:rsidP="006503E0">
      <w:pPr>
        <w:ind w:firstLine="720"/>
        <w:jc w:val="center"/>
        <w:outlineLvl w:val="0"/>
        <w:rPr>
          <w:b/>
          <w:sz w:val="23"/>
          <w:szCs w:val="23"/>
        </w:rPr>
      </w:pPr>
    </w:p>
    <w:p w:rsidR="006503E0" w:rsidRPr="006503E0" w:rsidRDefault="006503E0" w:rsidP="008E7569">
      <w:pPr>
        <w:jc w:val="both"/>
        <w:outlineLvl w:val="0"/>
        <w:rPr>
          <w:sz w:val="23"/>
          <w:szCs w:val="23"/>
        </w:rPr>
      </w:pPr>
      <w:r>
        <w:rPr>
          <w:sz w:val="23"/>
          <w:szCs w:val="23"/>
        </w:rPr>
        <w:t xml:space="preserve">1. Продлить срок, предоставленный судом на </w:t>
      </w:r>
      <w:r w:rsidR="008E7569">
        <w:rPr>
          <w:sz w:val="23"/>
          <w:szCs w:val="23"/>
        </w:rPr>
        <w:t>устранение допущенных нарушений Арбитражного процессуального кодекса Приднестровской Молдавской Республики при подаче искового заявления.</w:t>
      </w:r>
    </w:p>
    <w:p w:rsidR="005F239A" w:rsidRDefault="008E7569" w:rsidP="008E7569">
      <w:pPr>
        <w:jc w:val="both"/>
        <w:rPr>
          <w:sz w:val="23"/>
          <w:szCs w:val="23"/>
        </w:rPr>
      </w:pPr>
      <w:r>
        <w:rPr>
          <w:sz w:val="23"/>
          <w:szCs w:val="23"/>
        </w:rPr>
        <w:t xml:space="preserve">2. </w:t>
      </w:r>
      <w:r w:rsidR="005F239A" w:rsidRPr="0095554E">
        <w:rPr>
          <w:sz w:val="23"/>
          <w:szCs w:val="23"/>
        </w:rPr>
        <w:t>Предложить обществу с ограниченной ответственностью «</w:t>
      </w:r>
      <w:r w:rsidR="00BD14AE" w:rsidRPr="0095554E">
        <w:rPr>
          <w:sz w:val="23"/>
          <w:szCs w:val="23"/>
        </w:rPr>
        <w:t>Камнерез</w:t>
      </w:r>
      <w:r w:rsidR="005F239A" w:rsidRPr="0095554E">
        <w:rPr>
          <w:sz w:val="23"/>
          <w:szCs w:val="23"/>
        </w:rPr>
        <w:t xml:space="preserve">» в срок </w:t>
      </w:r>
      <w:r w:rsidR="005F239A" w:rsidRPr="0095554E">
        <w:rPr>
          <w:b/>
          <w:sz w:val="23"/>
          <w:szCs w:val="23"/>
        </w:rPr>
        <w:t xml:space="preserve">до </w:t>
      </w:r>
      <w:r>
        <w:rPr>
          <w:b/>
          <w:sz w:val="23"/>
          <w:szCs w:val="23"/>
        </w:rPr>
        <w:t>28</w:t>
      </w:r>
      <w:r w:rsidR="00BD14AE" w:rsidRPr="0095554E">
        <w:rPr>
          <w:b/>
          <w:sz w:val="23"/>
          <w:szCs w:val="23"/>
        </w:rPr>
        <w:t xml:space="preserve"> февраля 2018</w:t>
      </w:r>
      <w:r w:rsidR="005F239A" w:rsidRPr="0095554E">
        <w:rPr>
          <w:b/>
          <w:sz w:val="23"/>
          <w:szCs w:val="23"/>
        </w:rPr>
        <w:t xml:space="preserve"> года включительно</w:t>
      </w:r>
      <w:r w:rsidR="005F239A" w:rsidRPr="0095554E">
        <w:rPr>
          <w:sz w:val="23"/>
          <w:szCs w:val="23"/>
        </w:rPr>
        <w:t xml:space="preserve"> устранить допущенные нарушения Арбитражного процессуального кодекса Приднестровской Молдавской Республики.</w:t>
      </w:r>
    </w:p>
    <w:p w:rsidR="008E7569" w:rsidRPr="0095554E" w:rsidRDefault="008E7569" w:rsidP="008E7569">
      <w:pPr>
        <w:jc w:val="both"/>
        <w:rPr>
          <w:sz w:val="23"/>
          <w:szCs w:val="23"/>
        </w:rPr>
      </w:pPr>
      <w:r>
        <w:rPr>
          <w:sz w:val="23"/>
          <w:szCs w:val="23"/>
        </w:rPr>
        <w:t xml:space="preserve">3. Направить данное определение от 19 февраля 2018 года и определение об оставлении без движения от 7 февраля 2018 года по адресу, указанному истцом: </w:t>
      </w:r>
      <w:proofErr w:type="gramStart"/>
      <w:r>
        <w:rPr>
          <w:sz w:val="23"/>
          <w:szCs w:val="23"/>
        </w:rPr>
        <w:t>г</w:t>
      </w:r>
      <w:proofErr w:type="gramEnd"/>
      <w:r>
        <w:rPr>
          <w:sz w:val="23"/>
          <w:szCs w:val="23"/>
        </w:rPr>
        <w:t>. Тирасполь, ул. Калинина, д. 53, кв. 54.</w:t>
      </w:r>
    </w:p>
    <w:p w:rsidR="005F239A" w:rsidRPr="0095554E" w:rsidRDefault="005F239A" w:rsidP="005F239A">
      <w:pPr>
        <w:ind w:left="709"/>
        <w:jc w:val="both"/>
        <w:outlineLvl w:val="0"/>
        <w:rPr>
          <w:sz w:val="23"/>
          <w:szCs w:val="23"/>
        </w:rPr>
      </w:pPr>
    </w:p>
    <w:p w:rsidR="005F239A" w:rsidRPr="0095554E" w:rsidRDefault="005F239A" w:rsidP="005F239A">
      <w:pPr>
        <w:ind w:left="709"/>
        <w:jc w:val="both"/>
        <w:outlineLvl w:val="0"/>
        <w:rPr>
          <w:sz w:val="23"/>
          <w:szCs w:val="23"/>
        </w:rPr>
      </w:pPr>
      <w:r w:rsidRPr="0095554E">
        <w:rPr>
          <w:sz w:val="23"/>
          <w:szCs w:val="23"/>
        </w:rPr>
        <w:t xml:space="preserve">Определение не обжалуется. </w:t>
      </w:r>
    </w:p>
    <w:p w:rsidR="005F239A" w:rsidRPr="0095554E" w:rsidRDefault="005F239A" w:rsidP="005F239A">
      <w:pPr>
        <w:ind w:left="709"/>
        <w:jc w:val="both"/>
        <w:rPr>
          <w:sz w:val="23"/>
          <w:szCs w:val="23"/>
        </w:rPr>
      </w:pPr>
    </w:p>
    <w:p w:rsidR="005F239A" w:rsidRPr="0095554E" w:rsidRDefault="005F239A" w:rsidP="005F239A">
      <w:pPr>
        <w:jc w:val="both"/>
        <w:outlineLvl w:val="0"/>
        <w:rPr>
          <w:b/>
          <w:sz w:val="23"/>
          <w:szCs w:val="23"/>
        </w:rPr>
      </w:pPr>
      <w:r w:rsidRPr="0095554E">
        <w:rPr>
          <w:b/>
          <w:sz w:val="23"/>
          <w:szCs w:val="23"/>
        </w:rPr>
        <w:t xml:space="preserve">Судья Арбитражного суда </w:t>
      </w:r>
    </w:p>
    <w:p w:rsidR="00E265BC" w:rsidRDefault="005F239A" w:rsidP="0095554E">
      <w:pPr>
        <w:jc w:val="both"/>
        <w:rPr>
          <w:sz w:val="28"/>
          <w:szCs w:val="28"/>
        </w:rPr>
      </w:pPr>
      <w:r w:rsidRPr="0095554E">
        <w:rPr>
          <w:b/>
          <w:sz w:val="23"/>
          <w:szCs w:val="23"/>
        </w:rPr>
        <w:t xml:space="preserve">Приднестровской Молдавской Республики                                                 Т. И. </w:t>
      </w:r>
      <w:proofErr w:type="spellStart"/>
      <w:r w:rsidRPr="0095554E">
        <w:rPr>
          <w:b/>
          <w:sz w:val="23"/>
          <w:szCs w:val="23"/>
        </w:rPr>
        <w:t>Цыганаш</w:t>
      </w:r>
      <w:proofErr w:type="spellEnd"/>
      <w:r w:rsidRPr="0095554E">
        <w:rPr>
          <w:b/>
          <w:sz w:val="23"/>
          <w:szCs w:val="23"/>
        </w:rPr>
        <w:t xml:space="preserve"> </w:t>
      </w:r>
    </w:p>
    <w:sectPr w:rsidR="00E265BC"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69" w:rsidRDefault="008E7569" w:rsidP="00747910">
      <w:r>
        <w:separator/>
      </w:r>
    </w:p>
  </w:endnote>
  <w:endnote w:type="continuationSeparator" w:id="1">
    <w:p w:rsidR="008E7569" w:rsidRDefault="008E756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69" w:rsidRDefault="008E7569">
    <w:pPr>
      <w:pStyle w:val="a7"/>
      <w:jc w:val="right"/>
    </w:pPr>
    <w:fldSimple w:instr=" PAGE   \* MERGEFORMAT ">
      <w:r>
        <w:rPr>
          <w:noProof/>
        </w:rPr>
        <w:t>1</w:t>
      </w:r>
    </w:fldSimple>
  </w:p>
  <w:p w:rsidR="008E7569" w:rsidRDefault="008E75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69" w:rsidRDefault="008E7569" w:rsidP="00747910">
      <w:r>
        <w:separator/>
      </w:r>
    </w:p>
  </w:footnote>
  <w:footnote w:type="continuationSeparator" w:id="1">
    <w:p w:rsidR="008E7569" w:rsidRDefault="008E756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C1B4F"/>
    <w:rsid w:val="001D2264"/>
    <w:rsid w:val="00212E13"/>
    <w:rsid w:val="002431E5"/>
    <w:rsid w:val="0026059C"/>
    <w:rsid w:val="002935E2"/>
    <w:rsid w:val="002D2926"/>
    <w:rsid w:val="00365A17"/>
    <w:rsid w:val="00381CF3"/>
    <w:rsid w:val="003841F3"/>
    <w:rsid w:val="003A617A"/>
    <w:rsid w:val="003F211F"/>
    <w:rsid w:val="00424065"/>
    <w:rsid w:val="00435D1A"/>
    <w:rsid w:val="00444EB1"/>
    <w:rsid w:val="004A01C7"/>
    <w:rsid w:val="004B0F41"/>
    <w:rsid w:val="004C56EA"/>
    <w:rsid w:val="004C701C"/>
    <w:rsid w:val="004F7B6D"/>
    <w:rsid w:val="0051667D"/>
    <w:rsid w:val="005A6736"/>
    <w:rsid w:val="005E529D"/>
    <w:rsid w:val="005F239A"/>
    <w:rsid w:val="006503E0"/>
    <w:rsid w:val="00683558"/>
    <w:rsid w:val="00694E57"/>
    <w:rsid w:val="006B72D7"/>
    <w:rsid w:val="006C6D2B"/>
    <w:rsid w:val="006E570D"/>
    <w:rsid w:val="00710036"/>
    <w:rsid w:val="007119B8"/>
    <w:rsid w:val="00717526"/>
    <w:rsid w:val="00736754"/>
    <w:rsid w:val="00747910"/>
    <w:rsid w:val="0075091C"/>
    <w:rsid w:val="007A51C3"/>
    <w:rsid w:val="007E508F"/>
    <w:rsid w:val="00813A13"/>
    <w:rsid w:val="008273B9"/>
    <w:rsid w:val="00833454"/>
    <w:rsid w:val="008A11D6"/>
    <w:rsid w:val="008E7569"/>
    <w:rsid w:val="00900716"/>
    <w:rsid w:val="00904994"/>
    <w:rsid w:val="00917458"/>
    <w:rsid w:val="00926900"/>
    <w:rsid w:val="00931111"/>
    <w:rsid w:val="0095554E"/>
    <w:rsid w:val="00997222"/>
    <w:rsid w:val="009977D8"/>
    <w:rsid w:val="009E3D68"/>
    <w:rsid w:val="009F22E5"/>
    <w:rsid w:val="00A032B6"/>
    <w:rsid w:val="00A30454"/>
    <w:rsid w:val="00A42F10"/>
    <w:rsid w:val="00A654E1"/>
    <w:rsid w:val="00A76266"/>
    <w:rsid w:val="00AB326C"/>
    <w:rsid w:val="00AC6E73"/>
    <w:rsid w:val="00AE51C6"/>
    <w:rsid w:val="00AF591D"/>
    <w:rsid w:val="00B36C52"/>
    <w:rsid w:val="00B76C06"/>
    <w:rsid w:val="00BD14AE"/>
    <w:rsid w:val="00BE7BA6"/>
    <w:rsid w:val="00C1131C"/>
    <w:rsid w:val="00C25D86"/>
    <w:rsid w:val="00C3734A"/>
    <w:rsid w:val="00C43442"/>
    <w:rsid w:val="00C77370"/>
    <w:rsid w:val="00CA1791"/>
    <w:rsid w:val="00D04AEB"/>
    <w:rsid w:val="00D96E34"/>
    <w:rsid w:val="00DB34A4"/>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A7629"/>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515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4074</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2018-02-20T08:27:00Z</cp:lastPrinted>
  <dcterms:created xsi:type="dcterms:W3CDTF">2018-02-19T15:19:00Z</dcterms:created>
  <dcterms:modified xsi:type="dcterms:W3CDTF">2018-02-20T08:33:00Z</dcterms:modified>
</cp:coreProperties>
</file>