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F253A2" w:rsidP="001A48C1">
            <w:pPr>
              <w:rPr>
                <w:rFonts w:eastAsia="Calibri"/>
                <w:bCs/>
                <w:sz w:val="20"/>
                <w:szCs w:val="20"/>
              </w:rPr>
            </w:pPr>
            <w:r>
              <w:rPr>
                <w:rFonts w:eastAsia="Calibri"/>
                <w:sz w:val="20"/>
                <w:szCs w:val="20"/>
              </w:rPr>
              <w:t xml:space="preserve">исх. № </w:t>
            </w:r>
            <w:r w:rsidRPr="001823B7">
              <w:rPr>
                <w:rFonts w:eastAsia="Calibri"/>
                <w:bCs/>
                <w:sz w:val="20"/>
                <w:szCs w:val="20"/>
              </w:rPr>
              <w:t>___</w:t>
            </w:r>
            <w:r>
              <w:rPr>
                <w:rFonts w:eastAsia="Calibri"/>
                <w:bCs/>
                <w:sz w:val="20"/>
                <w:szCs w:val="20"/>
              </w:rPr>
              <w:t>_____</w:t>
            </w:r>
            <w:r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496AF6" w:rsidP="004F7B6D">
      <w:pPr>
        <w:jc w:val="center"/>
        <w:rPr>
          <w:b/>
          <w:color w:val="5F5F5F"/>
          <w:sz w:val="18"/>
          <w:szCs w:val="18"/>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2743200</wp:posOffset>
            </wp:positionH>
            <wp:positionV relativeFrom="paragraph">
              <wp:posOffset>-683260</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7" cstate="print">
                      <a:lum contrast="4000"/>
                    </a:blip>
                    <a:srcRect/>
                    <a:stretch>
                      <a:fillRect/>
                    </a:stretch>
                  </pic:blipFill>
                  <pic:spPr bwMode="auto">
                    <a:xfrm>
                      <a:off x="0" y="0"/>
                      <a:ext cx="986790" cy="995680"/>
                    </a:xfrm>
                    <a:prstGeom prst="rect">
                      <a:avLst/>
                    </a:prstGeom>
                    <a:noFill/>
                  </pic:spPr>
                </pic:pic>
              </a:graphicData>
            </a:graphic>
          </wp:anchor>
        </w:drawing>
      </w: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83673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Default="00A032B6" w:rsidP="00A032B6">
      <w:pPr>
        <w:ind w:left="-181"/>
        <w:jc w:val="center"/>
        <w:rPr>
          <w:b/>
          <w:sz w:val="16"/>
          <w:szCs w:val="16"/>
          <w:u w:val="single"/>
        </w:rPr>
      </w:pPr>
    </w:p>
    <w:p w:rsidR="001823B7" w:rsidRPr="00E90DB1" w:rsidRDefault="00E90DB1" w:rsidP="001823B7">
      <w:pPr>
        <w:ind w:left="-181"/>
        <w:jc w:val="center"/>
        <w:rPr>
          <w:b/>
        </w:rPr>
      </w:pPr>
      <w:r>
        <w:rPr>
          <w:b/>
        </w:rPr>
        <w:t>О П Р Е Д Е Л Е Н И Е</w:t>
      </w:r>
    </w:p>
    <w:p w:rsidR="00E0586F" w:rsidRDefault="00E0586F" w:rsidP="00E0586F">
      <w:pPr>
        <w:tabs>
          <w:tab w:val="left" w:pos="4293"/>
        </w:tabs>
        <w:jc w:val="center"/>
        <w:rPr>
          <w:b/>
        </w:rPr>
      </w:pPr>
      <w:r>
        <w:rPr>
          <w:b/>
        </w:rPr>
        <w:t xml:space="preserve">о принятии искового заявления </w:t>
      </w:r>
    </w:p>
    <w:p w:rsidR="00E0586F" w:rsidRPr="00B24747" w:rsidRDefault="00E0586F" w:rsidP="00E0586F">
      <w:pPr>
        <w:tabs>
          <w:tab w:val="left" w:pos="4293"/>
        </w:tabs>
        <w:jc w:val="center"/>
        <w:rPr>
          <w:b/>
        </w:rPr>
      </w:pPr>
      <w:r>
        <w:rPr>
          <w:b/>
        </w:rPr>
        <w:t>и возбуждении производства по делу</w:t>
      </w:r>
    </w:p>
    <w:p w:rsidR="00E51F48" w:rsidRDefault="00E51F48" w:rsidP="00A032B6">
      <w:pPr>
        <w:ind w:left="-181"/>
        <w:jc w:val="center"/>
        <w:rPr>
          <w:b/>
          <w:sz w:val="16"/>
          <w:szCs w:val="16"/>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35D1A" w:rsidRPr="00C1131C" w:rsidTr="00435D1A">
        <w:trPr>
          <w:trHeight w:val="259"/>
        </w:trPr>
        <w:tc>
          <w:tcPr>
            <w:tcW w:w="4952" w:type="dxa"/>
            <w:gridSpan w:val="7"/>
          </w:tcPr>
          <w:p w:rsidR="00435D1A" w:rsidRPr="00C1131C" w:rsidRDefault="00435D1A" w:rsidP="00E0586F">
            <w:pPr>
              <w:rPr>
                <w:rFonts w:eastAsia="Calibri"/>
                <w:bCs/>
                <w:sz w:val="20"/>
                <w:szCs w:val="20"/>
              </w:rPr>
            </w:pPr>
            <w:r w:rsidRPr="00C1131C">
              <w:rPr>
                <w:rFonts w:eastAsia="Calibri"/>
                <w:sz w:val="20"/>
                <w:szCs w:val="20"/>
              </w:rPr>
              <w:t>«</w:t>
            </w:r>
            <w:r w:rsidR="00C25D86">
              <w:rPr>
                <w:rFonts w:eastAsia="Calibri"/>
                <w:sz w:val="20"/>
                <w:szCs w:val="20"/>
                <w:u w:val="single"/>
              </w:rPr>
              <w:t xml:space="preserve">   </w:t>
            </w:r>
            <w:r w:rsidR="00E0586F">
              <w:rPr>
                <w:rFonts w:eastAsia="Calibri"/>
                <w:sz w:val="20"/>
                <w:szCs w:val="20"/>
                <w:u w:val="single"/>
              </w:rPr>
              <w:t>6</w:t>
            </w:r>
            <w:r w:rsidR="00C25D86">
              <w:rPr>
                <w:rFonts w:eastAsia="Calibri"/>
                <w:sz w:val="20"/>
                <w:szCs w:val="20"/>
                <w:u w:val="single"/>
              </w:rPr>
              <w:t xml:space="preserve">   </w:t>
            </w:r>
            <w:r w:rsidRPr="00C1131C">
              <w:rPr>
                <w:rFonts w:eastAsia="Calibri"/>
                <w:sz w:val="20"/>
                <w:szCs w:val="20"/>
              </w:rPr>
              <w:t>»</w:t>
            </w:r>
            <w:r w:rsidR="00C25D86">
              <w:rPr>
                <w:rFonts w:eastAsia="Calibri"/>
                <w:sz w:val="20"/>
                <w:szCs w:val="20"/>
                <w:u w:val="single"/>
              </w:rPr>
              <w:t xml:space="preserve">          февраля      2018 г. </w:t>
            </w:r>
          </w:p>
        </w:tc>
        <w:tc>
          <w:tcPr>
            <w:tcW w:w="4971" w:type="dxa"/>
            <w:gridSpan w:val="3"/>
          </w:tcPr>
          <w:p w:rsidR="00435D1A" w:rsidRPr="00C1131C" w:rsidRDefault="00435D1A" w:rsidP="00E0586F">
            <w:pPr>
              <w:rPr>
                <w:rFonts w:eastAsia="Calibri"/>
                <w:b/>
                <w:bCs/>
                <w:sz w:val="20"/>
                <w:szCs w:val="20"/>
              </w:rPr>
            </w:pPr>
            <w:r w:rsidRPr="00C1131C">
              <w:rPr>
                <w:rFonts w:eastAsia="Calibri"/>
                <w:bCs/>
                <w:sz w:val="20"/>
                <w:szCs w:val="20"/>
              </w:rPr>
              <w:t xml:space="preserve">              </w:t>
            </w:r>
            <w:r w:rsidR="00C25D86">
              <w:rPr>
                <w:rFonts w:eastAsia="Calibri"/>
                <w:bCs/>
                <w:sz w:val="20"/>
                <w:szCs w:val="20"/>
              </w:rPr>
              <w:t xml:space="preserve">          </w:t>
            </w:r>
            <w:r w:rsidRPr="00C1131C">
              <w:rPr>
                <w:rFonts w:eastAsia="Calibri"/>
                <w:bCs/>
                <w:sz w:val="20"/>
                <w:szCs w:val="20"/>
              </w:rPr>
              <w:t xml:space="preserve">              Дело </w:t>
            </w:r>
            <w:r w:rsidRPr="00C1131C">
              <w:rPr>
                <w:rFonts w:eastAsia="Calibri"/>
                <w:sz w:val="20"/>
                <w:szCs w:val="20"/>
              </w:rPr>
              <w:t xml:space="preserve">№  </w:t>
            </w:r>
            <w:r w:rsidR="00C25D86">
              <w:rPr>
                <w:rFonts w:eastAsia="Calibri"/>
                <w:sz w:val="20"/>
                <w:szCs w:val="20"/>
                <w:u w:val="single"/>
              </w:rPr>
              <w:t xml:space="preserve">    </w:t>
            </w:r>
            <w:r w:rsidR="00E0586F">
              <w:rPr>
                <w:rFonts w:eastAsia="Calibri"/>
                <w:sz w:val="20"/>
                <w:szCs w:val="20"/>
                <w:u w:val="single"/>
              </w:rPr>
              <w:t>7</w:t>
            </w:r>
            <w:r w:rsidR="009E3D68">
              <w:rPr>
                <w:rFonts w:eastAsia="Calibri"/>
                <w:sz w:val="20"/>
                <w:szCs w:val="20"/>
                <w:u w:val="single"/>
              </w:rPr>
              <w:t>4</w:t>
            </w:r>
            <w:r w:rsidR="00C25D86">
              <w:rPr>
                <w:rFonts w:eastAsia="Calibri"/>
                <w:sz w:val="20"/>
                <w:szCs w:val="20"/>
                <w:u w:val="single"/>
              </w:rPr>
              <w:t xml:space="preserve">/18-06     </w:t>
            </w:r>
          </w:p>
        </w:tc>
      </w:tr>
      <w:tr w:rsidR="00717526" w:rsidRPr="001823B7" w:rsidTr="00435D1A">
        <w:tc>
          <w:tcPr>
            <w:tcW w:w="1199" w:type="dxa"/>
          </w:tcPr>
          <w:p w:rsidR="00F64381" w:rsidRPr="001823B7" w:rsidRDefault="00F64381" w:rsidP="00F64381">
            <w:pPr>
              <w:rPr>
                <w:rFonts w:eastAsia="Calibri"/>
                <w:b/>
                <w:bCs/>
                <w:sz w:val="20"/>
                <w:szCs w:val="20"/>
              </w:rPr>
            </w:pPr>
          </w:p>
        </w:tc>
        <w:tc>
          <w:tcPr>
            <w:tcW w:w="1418" w:type="dxa"/>
            <w:gridSpan w:val="4"/>
          </w:tcPr>
          <w:p w:rsidR="00F64381" w:rsidRPr="001823B7" w:rsidRDefault="00F64381" w:rsidP="00F64381">
            <w:pPr>
              <w:rPr>
                <w:rFonts w:eastAsia="Calibri"/>
                <w:b/>
                <w:bCs/>
                <w:sz w:val="20"/>
                <w:szCs w:val="20"/>
              </w:rPr>
            </w:pPr>
          </w:p>
        </w:tc>
        <w:tc>
          <w:tcPr>
            <w:tcW w:w="838" w:type="dxa"/>
          </w:tcPr>
          <w:p w:rsidR="00F64381" w:rsidRPr="001823B7" w:rsidRDefault="00F64381" w:rsidP="00F64381">
            <w:pPr>
              <w:rPr>
                <w:rFonts w:eastAsia="Calibri"/>
                <w:b/>
                <w:bCs/>
                <w:sz w:val="20"/>
                <w:szCs w:val="20"/>
              </w:rPr>
            </w:pPr>
          </w:p>
        </w:tc>
        <w:tc>
          <w:tcPr>
            <w:tcW w:w="3577" w:type="dxa"/>
            <w:gridSpan w:val="2"/>
          </w:tcPr>
          <w:p w:rsidR="00F64381" w:rsidRPr="001823B7" w:rsidRDefault="00F64381" w:rsidP="006E570D">
            <w:pPr>
              <w:tabs>
                <w:tab w:val="center" w:pos="1805"/>
              </w:tabs>
              <w:jc w:val="center"/>
              <w:rPr>
                <w:rFonts w:eastAsia="Calibri"/>
                <w:bCs/>
                <w:sz w:val="20"/>
                <w:szCs w:val="20"/>
              </w:rPr>
            </w:pPr>
          </w:p>
        </w:tc>
        <w:tc>
          <w:tcPr>
            <w:tcW w:w="2891" w:type="dxa"/>
            <w:gridSpan w:val="2"/>
          </w:tcPr>
          <w:p w:rsidR="00F64381" w:rsidRPr="001823B7" w:rsidRDefault="00F64381" w:rsidP="00F64381">
            <w:pPr>
              <w:rPr>
                <w:rFonts w:eastAsia="Calibri"/>
                <w:b/>
                <w:bCs/>
                <w:sz w:val="20"/>
                <w:szCs w:val="20"/>
              </w:rPr>
            </w:pPr>
          </w:p>
        </w:tc>
      </w:tr>
      <w:tr w:rsidR="0051667D" w:rsidRPr="001823B7" w:rsidTr="00435D1A">
        <w:tc>
          <w:tcPr>
            <w:tcW w:w="1985" w:type="dxa"/>
            <w:gridSpan w:val="2"/>
          </w:tcPr>
          <w:p w:rsidR="008273B9" w:rsidRPr="001823B7" w:rsidRDefault="001823B7" w:rsidP="00F64381">
            <w:pPr>
              <w:rPr>
                <w:rFonts w:eastAsia="Calibri"/>
                <w:b/>
                <w:bCs/>
                <w:sz w:val="20"/>
                <w:szCs w:val="20"/>
              </w:rPr>
            </w:pPr>
            <w:r w:rsidRPr="001823B7">
              <w:rPr>
                <w:rFonts w:eastAsia="Calibri"/>
                <w:bCs/>
                <w:sz w:val="20"/>
                <w:szCs w:val="20"/>
              </w:rPr>
              <w:t>г. Тирасполь</w:t>
            </w:r>
          </w:p>
        </w:tc>
        <w:tc>
          <w:tcPr>
            <w:tcW w:w="283" w:type="dxa"/>
          </w:tcPr>
          <w:p w:rsidR="008273B9" w:rsidRPr="001823B7" w:rsidRDefault="008273B9" w:rsidP="00F64381">
            <w:pPr>
              <w:rPr>
                <w:rFonts w:eastAsia="Calibri"/>
                <w:b/>
                <w:bCs/>
                <w:sz w:val="20"/>
                <w:szCs w:val="20"/>
              </w:rPr>
            </w:pPr>
          </w:p>
        </w:tc>
        <w:tc>
          <w:tcPr>
            <w:tcW w:w="284" w:type="dxa"/>
          </w:tcPr>
          <w:p w:rsidR="008273B9" w:rsidRPr="001823B7" w:rsidRDefault="008273B9" w:rsidP="006E570D">
            <w:pPr>
              <w:jc w:val="center"/>
              <w:rPr>
                <w:rFonts w:eastAsia="Calibri"/>
                <w:b/>
                <w:bCs/>
                <w:sz w:val="20"/>
                <w:szCs w:val="20"/>
              </w:rPr>
            </w:pPr>
          </w:p>
        </w:tc>
        <w:tc>
          <w:tcPr>
            <w:tcW w:w="4587" w:type="dxa"/>
            <w:gridSpan w:val="5"/>
          </w:tcPr>
          <w:p w:rsidR="008273B9" w:rsidRPr="001823B7" w:rsidRDefault="008273B9" w:rsidP="006E570D">
            <w:pPr>
              <w:jc w:val="center"/>
              <w:rPr>
                <w:rFonts w:eastAsia="Calibri"/>
                <w:b/>
                <w:bCs/>
                <w:sz w:val="20"/>
                <w:szCs w:val="20"/>
              </w:rPr>
            </w:pPr>
          </w:p>
        </w:tc>
        <w:tc>
          <w:tcPr>
            <w:tcW w:w="2784" w:type="dxa"/>
          </w:tcPr>
          <w:p w:rsidR="008273B9" w:rsidRPr="001823B7" w:rsidRDefault="008273B9" w:rsidP="00F64381">
            <w:pPr>
              <w:rPr>
                <w:rFonts w:eastAsia="Calibri"/>
                <w:b/>
                <w:bCs/>
                <w:sz w:val="20"/>
                <w:szCs w:val="20"/>
              </w:rPr>
            </w:pPr>
          </w:p>
        </w:tc>
      </w:tr>
    </w:tbl>
    <w:p w:rsidR="00C25D86" w:rsidRDefault="00C25D86" w:rsidP="00C25D86">
      <w:pPr>
        <w:ind w:firstLine="720"/>
        <w:jc w:val="both"/>
      </w:pPr>
    </w:p>
    <w:p w:rsidR="00E0586F" w:rsidRPr="007B21BB" w:rsidRDefault="00E0586F" w:rsidP="00E0586F">
      <w:pPr>
        <w:ind w:firstLine="720"/>
        <w:jc w:val="both"/>
      </w:pPr>
      <w:r>
        <w:t xml:space="preserve">Арбитражный суд Приднестровской Молдавской Республики в составе судьи </w:t>
      </w:r>
      <w:r>
        <w:br/>
        <w:t xml:space="preserve">Т. И. Цыганаш, рассмотрев вопрос о принятии искового заявления Фонда государственного резерва Приднестровской Молдавской Республики (г. Тирасполь, </w:t>
      </w:r>
      <w:r>
        <w:br/>
        <w:t xml:space="preserve">ул. 25 Октября, 101) к обществу с ограниченной ответственностью «Калиюга Плюс» </w:t>
      </w:r>
      <w:r>
        <w:br/>
        <w:t>(г. Тирасполь, ул. Профсоюзов, д. 53) о взыскании пени, изучив приложенные документы,</w:t>
      </w:r>
    </w:p>
    <w:p w:rsidR="00E0586F" w:rsidRDefault="00E0586F" w:rsidP="00E0586F">
      <w:pPr>
        <w:jc w:val="center"/>
        <w:rPr>
          <w:b/>
        </w:rPr>
      </w:pPr>
    </w:p>
    <w:p w:rsidR="00E0586F" w:rsidRPr="007B21BB" w:rsidRDefault="00E0586F" w:rsidP="00E0586F">
      <w:pPr>
        <w:jc w:val="center"/>
        <w:rPr>
          <w:b/>
        </w:rPr>
      </w:pPr>
      <w:r w:rsidRPr="007B21BB">
        <w:rPr>
          <w:b/>
        </w:rPr>
        <w:t>У С Т А Н О В И Л:</w:t>
      </w:r>
    </w:p>
    <w:p w:rsidR="00E0586F" w:rsidRPr="007B21BB" w:rsidRDefault="00E0586F" w:rsidP="00E0586F">
      <w:pPr>
        <w:jc w:val="center"/>
        <w:rPr>
          <w:b/>
        </w:rPr>
      </w:pPr>
    </w:p>
    <w:p w:rsidR="00E0586F" w:rsidRPr="007B21BB" w:rsidRDefault="00E0586F" w:rsidP="00E0586F">
      <w:pPr>
        <w:jc w:val="both"/>
      </w:pPr>
      <w:r w:rsidRPr="007B21BB">
        <w:t xml:space="preserve">соответствие поданного искового </w:t>
      </w:r>
      <w:r>
        <w:t>заявления Фонда государственного резерва Приднестровской Молдавской Республики</w:t>
      </w:r>
      <w:r w:rsidRPr="007B21BB">
        <w:t xml:space="preserve"> требованиям </w:t>
      </w:r>
      <w:r>
        <w:t xml:space="preserve">статей 91, 93 </w:t>
      </w:r>
      <w:r w:rsidRPr="007B21BB">
        <w:t>Арбитражного процессуального кодекса Приднестровской Молдавской Республики.</w:t>
      </w:r>
    </w:p>
    <w:p w:rsidR="00E0586F" w:rsidRPr="00BF43FB" w:rsidRDefault="00E0586F" w:rsidP="00E0586F">
      <w:pPr>
        <w:ind w:firstLine="720"/>
        <w:jc w:val="both"/>
        <w:rPr>
          <w:b/>
        </w:rPr>
      </w:pPr>
      <w:r w:rsidRPr="00BF43FB">
        <w:t xml:space="preserve">Принимая во внимание достаточность оснований для принятия искового заявления к производству и рассмотрения дела в судебном заседании Арбитражный суд Приднестровской Молдавской Республики, руководствуясь статьями 95, 101, 102, 102-1, </w:t>
      </w:r>
      <w:r w:rsidRPr="00BF43FB">
        <w:br/>
        <w:t>102-2, 128</w:t>
      </w:r>
      <w:r>
        <w:t xml:space="preserve">, </w:t>
      </w:r>
      <w:r w:rsidRPr="00BF43FB">
        <w:t xml:space="preserve">Арбитражного процессуального кодекса Приднестровской Молдавской Республики, </w:t>
      </w:r>
    </w:p>
    <w:p w:rsidR="00E0586F" w:rsidRPr="00BF43FB" w:rsidRDefault="00E0586F" w:rsidP="00E0586F">
      <w:pPr>
        <w:ind w:firstLine="720"/>
        <w:jc w:val="center"/>
        <w:rPr>
          <w:b/>
        </w:rPr>
      </w:pPr>
    </w:p>
    <w:p w:rsidR="00E0586F" w:rsidRPr="00BF43FB" w:rsidRDefault="00E0586F" w:rsidP="00E0586F">
      <w:pPr>
        <w:ind w:firstLine="720"/>
        <w:jc w:val="center"/>
        <w:rPr>
          <w:b/>
        </w:rPr>
      </w:pPr>
      <w:r w:rsidRPr="00BF43FB">
        <w:rPr>
          <w:b/>
        </w:rPr>
        <w:t>О П Р Е Д Е Л И Л:</w:t>
      </w:r>
    </w:p>
    <w:p w:rsidR="00E0586F" w:rsidRPr="00BF43FB" w:rsidRDefault="00E0586F" w:rsidP="00E0586F">
      <w:pPr>
        <w:ind w:firstLine="720"/>
        <w:jc w:val="center"/>
        <w:rPr>
          <w:b/>
        </w:rPr>
      </w:pPr>
    </w:p>
    <w:p w:rsidR="00E0586F" w:rsidRDefault="00E0586F" w:rsidP="00E0586F">
      <w:pPr>
        <w:numPr>
          <w:ilvl w:val="0"/>
          <w:numId w:val="3"/>
        </w:numPr>
        <w:ind w:left="0" w:firstLine="709"/>
        <w:jc w:val="both"/>
      </w:pPr>
      <w:r w:rsidRPr="00BF43FB">
        <w:t xml:space="preserve">Принять </w:t>
      </w:r>
      <w:r>
        <w:t>исковое заявление Фонда государственного резерва Приднестровской Молдавской Республики (далее - истец) к обществу с ограниченной ответственностью «Калиюга Плюс» (далее - ответчик) о взыскании пени</w:t>
      </w:r>
      <w:r w:rsidRPr="00BF43FB">
        <w:t xml:space="preserve"> к</w:t>
      </w:r>
      <w:r>
        <w:t xml:space="preserve"> своему</w:t>
      </w:r>
      <w:r w:rsidRPr="00BF43FB">
        <w:t xml:space="preserve"> производству </w:t>
      </w:r>
      <w:r>
        <w:t>и возбудить производство по делу № 74/18-06.</w:t>
      </w:r>
    </w:p>
    <w:p w:rsidR="00E0586F" w:rsidRPr="00BF43FB" w:rsidRDefault="00E0586F" w:rsidP="00E0586F">
      <w:pPr>
        <w:numPr>
          <w:ilvl w:val="0"/>
          <w:numId w:val="3"/>
        </w:numPr>
        <w:ind w:left="0" w:firstLine="709"/>
        <w:jc w:val="both"/>
      </w:pPr>
      <w:r w:rsidRPr="00BF43FB">
        <w:t xml:space="preserve">Назначить судебное заседание на </w:t>
      </w:r>
      <w:r>
        <w:t>1 марта</w:t>
      </w:r>
      <w:r w:rsidRPr="00BF43FB">
        <w:t xml:space="preserve"> 201</w:t>
      </w:r>
      <w:r>
        <w:t>8</w:t>
      </w:r>
      <w:r w:rsidRPr="00BF43FB">
        <w:t xml:space="preserve"> года на 1</w:t>
      </w:r>
      <w:r>
        <w:t>0</w:t>
      </w:r>
      <w:r w:rsidRPr="00BF43FB">
        <w:t xml:space="preserve">.00 в здании Арбитражного суда Приднестровской Молдавской Республики по адресу: г. Тирасполь, </w:t>
      </w:r>
      <w:r w:rsidRPr="00BF43FB">
        <w:br/>
        <w:t>ул. Ленина, 1/2, каб. 201.</w:t>
      </w:r>
    </w:p>
    <w:p w:rsidR="00E0586F" w:rsidRPr="00BF43FB" w:rsidRDefault="00E0586F" w:rsidP="00E0586F">
      <w:pPr>
        <w:ind w:firstLine="709"/>
        <w:jc w:val="both"/>
      </w:pPr>
      <w:r w:rsidRPr="00BF43FB">
        <w:t>Представителям лиц, участвующих в деле, для участия в судебном заседании необходимо иметь паспорта или иные официальные документы, удостоверяющие личность, надлежащим образом оформленные доверенности и их копии для приобщения к материалам дела.</w:t>
      </w:r>
    </w:p>
    <w:p w:rsidR="00E0586F" w:rsidRPr="00BF43FB" w:rsidRDefault="00E0586F" w:rsidP="00E0586F">
      <w:pPr>
        <w:keepNext/>
        <w:numPr>
          <w:ilvl w:val="0"/>
          <w:numId w:val="3"/>
        </w:numPr>
        <w:jc w:val="both"/>
        <w:outlineLvl w:val="0"/>
      </w:pPr>
      <w:r w:rsidRPr="00BF43FB">
        <w:t>Лицам, участвующим в деле, представить следующие документы:</w:t>
      </w:r>
    </w:p>
    <w:p w:rsidR="00083BBE" w:rsidRDefault="00E0586F" w:rsidP="00083BBE">
      <w:pPr>
        <w:ind w:firstLine="720"/>
        <w:jc w:val="both"/>
      </w:pPr>
      <w:r w:rsidRPr="00BF43FB">
        <w:t xml:space="preserve">- </w:t>
      </w:r>
      <w:r>
        <w:t>истцу</w:t>
      </w:r>
      <w:r w:rsidRPr="00BF43FB">
        <w:t xml:space="preserve"> представить в судебное заседание для обозрения оригиналы документов, приложенные к заявлению в копиях</w:t>
      </w:r>
      <w:r>
        <w:t xml:space="preserve"> при их наличии;</w:t>
      </w:r>
    </w:p>
    <w:p w:rsidR="00083BBE" w:rsidRDefault="00083BBE" w:rsidP="00083BBE">
      <w:pPr>
        <w:ind w:firstLine="720"/>
        <w:jc w:val="both"/>
      </w:pPr>
    </w:p>
    <w:p w:rsidR="00E0586F" w:rsidRPr="00BF43FB" w:rsidRDefault="00E0586F" w:rsidP="00083BBE">
      <w:pPr>
        <w:ind w:firstLine="720"/>
        <w:jc w:val="both"/>
      </w:pPr>
      <w:r w:rsidRPr="00BF43FB">
        <w:lastRenderedPageBreak/>
        <w:t xml:space="preserve">- </w:t>
      </w:r>
      <w:r>
        <w:t>ответчику</w:t>
      </w:r>
      <w:r w:rsidRPr="00BF43FB">
        <w:t xml:space="preserve"> в срок до </w:t>
      </w:r>
      <w:r>
        <w:t>22 февраля 2</w:t>
      </w:r>
      <w:r w:rsidRPr="00BF43FB">
        <w:t>01</w:t>
      </w:r>
      <w:r>
        <w:t>8</w:t>
      </w:r>
      <w:r w:rsidRPr="00BF43FB">
        <w:t xml:space="preserve"> года включительно предлагается представить отзыв по существу искового заявления со ссылкой на законы и иные нормативные правовые акты, 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0586F" w:rsidRPr="00BF43FB" w:rsidRDefault="00E0586F" w:rsidP="00E0586F">
      <w:pPr>
        <w:ind w:firstLine="709"/>
        <w:jc w:val="both"/>
      </w:pPr>
      <w:r w:rsidRPr="00BF43FB">
        <w:t xml:space="preserve">4. Разъяснить лицам, участвующим в деле, что в соответствии с пунктом 5 статьи </w:t>
      </w:r>
      <w:r w:rsidRPr="00BF43FB">
        <w:br/>
        <w:t>102-1 Арбитражного процессуального кодекса Приднестровской Молдавской Республики:</w:t>
      </w:r>
    </w:p>
    <w:p w:rsidR="00E0586F" w:rsidRPr="00BF43FB" w:rsidRDefault="00E0586F" w:rsidP="00E0586F">
      <w:pPr>
        <w:ind w:firstLine="709"/>
        <w:jc w:val="both"/>
      </w:pPr>
      <w:r w:rsidRPr="00BF43FB">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0586F" w:rsidRPr="00BF43FB" w:rsidRDefault="00E0586F" w:rsidP="00E0586F">
      <w:pPr>
        <w:ind w:firstLine="709"/>
        <w:jc w:val="both"/>
      </w:pPr>
      <w:r w:rsidRPr="00BF43FB">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0586F" w:rsidRPr="00BF43FB" w:rsidRDefault="00E0586F" w:rsidP="00E0586F">
      <w:pPr>
        <w:ind w:firstLine="709"/>
        <w:jc w:val="both"/>
      </w:pPr>
      <w:r w:rsidRPr="00BF43FB">
        <w:t xml:space="preserve">Информацию о движении дела можно узнать на официальном сайте Арбитражного суда Приднестровской Молдавской Республики </w:t>
      </w:r>
      <w:hyperlink r:id="rId8" w:history="1">
        <w:r w:rsidRPr="00BF43FB">
          <w:rPr>
            <w:rStyle w:val="a9"/>
          </w:rPr>
          <w:t>http://arbitr</w:t>
        </w:r>
        <w:r w:rsidRPr="005D01F2">
          <w:rPr>
            <w:rStyle w:val="a9"/>
          </w:rPr>
          <w:t>.</w:t>
        </w:r>
        <w:r>
          <w:rPr>
            <w:rStyle w:val="a9"/>
            <w:lang w:val="en-US"/>
          </w:rPr>
          <w:t>gos</w:t>
        </w:r>
        <w:r w:rsidRPr="00BF43FB">
          <w:rPr>
            <w:rStyle w:val="a9"/>
          </w:rPr>
          <w:t>pmr.org/</w:t>
        </w:r>
      </w:hyperlink>
      <w:r w:rsidRPr="00BF43FB">
        <w:t xml:space="preserve"> и по телефонам:</w:t>
      </w:r>
      <w:r w:rsidRPr="00BF43FB">
        <w:br/>
        <w:t>(533) 7-70-47, 7-42-07.</w:t>
      </w:r>
    </w:p>
    <w:p w:rsidR="00E0586F" w:rsidRDefault="00E0586F" w:rsidP="00E0586F">
      <w:pPr>
        <w:ind w:left="709"/>
        <w:jc w:val="both"/>
      </w:pPr>
    </w:p>
    <w:p w:rsidR="00E0586F" w:rsidRPr="00BF43FB" w:rsidRDefault="00E0586F" w:rsidP="00E0586F">
      <w:pPr>
        <w:ind w:left="709"/>
        <w:jc w:val="both"/>
      </w:pPr>
      <w:r w:rsidRPr="00BF43FB">
        <w:t xml:space="preserve">Определение не обжалуется. </w:t>
      </w:r>
    </w:p>
    <w:p w:rsidR="00E0586F" w:rsidRPr="00BF43FB" w:rsidRDefault="00E0586F" w:rsidP="00E0586F">
      <w:pPr>
        <w:ind w:left="709"/>
        <w:jc w:val="both"/>
      </w:pPr>
    </w:p>
    <w:p w:rsidR="00E0586F" w:rsidRPr="00BF43FB" w:rsidRDefault="00E0586F" w:rsidP="00E0586F">
      <w:pPr>
        <w:jc w:val="both"/>
        <w:rPr>
          <w:b/>
        </w:rPr>
      </w:pPr>
      <w:r w:rsidRPr="00BF43FB">
        <w:rPr>
          <w:b/>
        </w:rPr>
        <w:t>Судья Арбитражного суда</w:t>
      </w:r>
    </w:p>
    <w:p w:rsidR="00E0586F" w:rsidRPr="00BF43FB" w:rsidRDefault="00E0586F" w:rsidP="00E0586F">
      <w:pPr>
        <w:jc w:val="both"/>
        <w:rPr>
          <w:b/>
        </w:rPr>
      </w:pPr>
      <w:r w:rsidRPr="00BF43FB">
        <w:rPr>
          <w:b/>
        </w:rPr>
        <w:t xml:space="preserve">Приднестровской Молдавской Республики                                              Т. И. Цыганаш </w:t>
      </w:r>
    </w:p>
    <w:p w:rsidR="00E0586F" w:rsidRPr="00BF43FB" w:rsidRDefault="00E0586F" w:rsidP="00E0586F">
      <w:pPr>
        <w:jc w:val="both"/>
      </w:pPr>
    </w:p>
    <w:p w:rsidR="00E0586F" w:rsidRDefault="00E0586F" w:rsidP="00E0586F">
      <w:pPr>
        <w:pStyle w:val="ac"/>
        <w:spacing w:before="0" w:beforeAutospacing="0" w:after="0" w:afterAutospacing="0"/>
        <w:ind w:firstLine="709"/>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F64381" w:rsidRPr="00A76266" w:rsidRDefault="00F64381" w:rsidP="00E265BC">
      <w:pPr>
        <w:jc w:val="both"/>
        <w:rPr>
          <w:sz w:val="28"/>
          <w:szCs w:val="28"/>
        </w:rPr>
      </w:pPr>
    </w:p>
    <w:p w:rsidR="00E265BC" w:rsidRDefault="00A654E1" w:rsidP="00E265BC">
      <w:pPr>
        <w:jc w:val="both"/>
        <w:rPr>
          <w:sz w:val="28"/>
          <w:szCs w:val="28"/>
        </w:rPr>
      </w:pPr>
      <w:r w:rsidRPr="000A26D6">
        <w:rPr>
          <w:sz w:val="28"/>
          <w:szCs w:val="28"/>
        </w:rPr>
        <w:t xml:space="preserve"> </w:t>
      </w:r>
    </w:p>
    <w:sectPr w:rsidR="00E265BC" w:rsidSect="00D04AEB">
      <w:footerReference w:type="default" r:id="rId9"/>
      <w:pgSz w:w="11906" w:h="16838"/>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2E5" w:rsidRDefault="009F22E5" w:rsidP="00747910">
      <w:r>
        <w:separator/>
      </w:r>
    </w:p>
  </w:endnote>
  <w:endnote w:type="continuationSeparator" w:id="1">
    <w:p w:rsidR="009F22E5" w:rsidRDefault="009F22E5"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EB" w:rsidRDefault="00836738">
    <w:pPr>
      <w:pStyle w:val="a7"/>
      <w:jc w:val="right"/>
    </w:pPr>
    <w:fldSimple w:instr=" PAGE   \* MERGEFORMAT ">
      <w:r w:rsidR="00496AF6">
        <w:rPr>
          <w:noProof/>
        </w:rPr>
        <w:t>2</w:t>
      </w:r>
    </w:fldSimple>
  </w:p>
  <w:p w:rsidR="00747910" w:rsidRDefault="0074791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2E5" w:rsidRDefault="009F22E5" w:rsidP="00747910">
      <w:r>
        <w:separator/>
      </w:r>
    </w:p>
  </w:footnote>
  <w:footnote w:type="continuationSeparator" w:id="1">
    <w:p w:rsidR="009F22E5" w:rsidRDefault="009F22E5"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034C"/>
    <w:multiLevelType w:val="hybridMultilevel"/>
    <w:tmpl w:val="798EBED4"/>
    <w:lvl w:ilvl="0" w:tplc="0ACCB7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64EE8"/>
    <w:multiLevelType w:val="hybridMultilevel"/>
    <w:tmpl w:val="FAF2C4E6"/>
    <w:lvl w:ilvl="0" w:tplc="121AD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C2444F"/>
    <w:multiLevelType w:val="hybridMultilevel"/>
    <w:tmpl w:val="A5BA4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0C4195"/>
    <w:rsid w:val="00006E2F"/>
    <w:rsid w:val="000400F3"/>
    <w:rsid w:val="00081B5A"/>
    <w:rsid w:val="00083BBE"/>
    <w:rsid w:val="000C4195"/>
    <w:rsid w:val="000C512D"/>
    <w:rsid w:val="000C64A5"/>
    <w:rsid w:val="000E2672"/>
    <w:rsid w:val="000E5906"/>
    <w:rsid w:val="001823B7"/>
    <w:rsid w:val="001A48C1"/>
    <w:rsid w:val="001C1B4F"/>
    <w:rsid w:val="001D2264"/>
    <w:rsid w:val="00212E13"/>
    <w:rsid w:val="002431E5"/>
    <w:rsid w:val="0026059C"/>
    <w:rsid w:val="002935E2"/>
    <w:rsid w:val="002D2926"/>
    <w:rsid w:val="00365A17"/>
    <w:rsid w:val="00381CF3"/>
    <w:rsid w:val="003A617A"/>
    <w:rsid w:val="003F211F"/>
    <w:rsid w:val="00424065"/>
    <w:rsid w:val="00435D1A"/>
    <w:rsid w:val="00444EB1"/>
    <w:rsid w:val="00496AF6"/>
    <w:rsid w:val="004A01C7"/>
    <w:rsid w:val="004B0F41"/>
    <w:rsid w:val="004C56EA"/>
    <w:rsid w:val="004C701C"/>
    <w:rsid w:val="004F7B6D"/>
    <w:rsid w:val="0051667D"/>
    <w:rsid w:val="005A6736"/>
    <w:rsid w:val="005E529D"/>
    <w:rsid w:val="00683558"/>
    <w:rsid w:val="00694E57"/>
    <w:rsid w:val="006C6D2B"/>
    <w:rsid w:val="006E570D"/>
    <w:rsid w:val="00710036"/>
    <w:rsid w:val="00717526"/>
    <w:rsid w:val="00736754"/>
    <w:rsid w:val="00747910"/>
    <w:rsid w:val="0075091C"/>
    <w:rsid w:val="007A51C3"/>
    <w:rsid w:val="007E508F"/>
    <w:rsid w:val="00813A13"/>
    <w:rsid w:val="008273B9"/>
    <w:rsid w:val="00833454"/>
    <w:rsid w:val="00836738"/>
    <w:rsid w:val="008A11D6"/>
    <w:rsid w:val="00900716"/>
    <w:rsid w:val="00904994"/>
    <w:rsid w:val="00917458"/>
    <w:rsid w:val="00926900"/>
    <w:rsid w:val="00944586"/>
    <w:rsid w:val="00997222"/>
    <w:rsid w:val="009977D8"/>
    <w:rsid w:val="009E3D68"/>
    <w:rsid w:val="009F22E5"/>
    <w:rsid w:val="00A032B6"/>
    <w:rsid w:val="00A42F10"/>
    <w:rsid w:val="00A654E1"/>
    <w:rsid w:val="00A76266"/>
    <w:rsid w:val="00AB326C"/>
    <w:rsid w:val="00AC6E73"/>
    <w:rsid w:val="00AE51C6"/>
    <w:rsid w:val="00AF591D"/>
    <w:rsid w:val="00B76C06"/>
    <w:rsid w:val="00BE7BA6"/>
    <w:rsid w:val="00C1131C"/>
    <w:rsid w:val="00C25D86"/>
    <w:rsid w:val="00C3734A"/>
    <w:rsid w:val="00C43442"/>
    <w:rsid w:val="00C77370"/>
    <w:rsid w:val="00CA1791"/>
    <w:rsid w:val="00D04AEB"/>
    <w:rsid w:val="00D96E34"/>
    <w:rsid w:val="00E0586F"/>
    <w:rsid w:val="00E265BC"/>
    <w:rsid w:val="00E37FF1"/>
    <w:rsid w:val="00E51F48"/>
    <w:rsid w:val="00E6678D"/>
    <w:rsid w:val="00E67E5E"/>
    <w:rsid w:val="00E90DB1"/>
    <w:rsid w:val="00E92C98"/>
    <w:rsid w:val="00E975E9"/>
    <w:rsid w:val="00ED67B4"/>
    <w:rsid w:val="00F16008"/>
    <w:rsid w:val="00F253A2"/>
    <w:rsid w:val="00F64381"/>
    <w:rsid w:val="00F72C4D"/>
    <w:rsid w:val="00FA6E55"/>
    <w:rsid w:val="00FC3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45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rsid w:val="002D2926"/>
    <w:rPr>
      <w:color w:val="0000FF"/>
      <w:u w:val="single"/>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a"/>
    <w:locked/>
    <w:rsid w:val="00A76266"/>
    <w:rPr>
      <w:rFonts w:ascii="Courier New" w:hAnsi="Courier New" w:cs="Courier New"/>
    </w:rPr>
  </w:style>
  <w:style w:type="paragraph" w:styleId="aa">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nhideWhenUsed/>
    <w:rsid w:val="00A76266"/>
    <w:rPr>
      <w:rFonts w:ascii="Courier New" w:hAnsi="Courier New" w:cs="Courier New"/>
      <w:sz w:val="20"/>
      <w:szCs w:val="20"/>
    </w:rPr>
  </w:style>
  <w:style w:type="character" w:customStyle="1" w:styleId="ab">
    <w:name w:val="Текст Знак"/>
    <w:basedOn w:val="a0"/>
    <w:link w:val="aa"/>
    <w:rsid w:val="00A76266"/>
    <w:rPr>
      <w:rFonts w:ascii="Courier New" w:hAnsi="Courier New" w:cs="Courier New"/>
    </w:rPr>
  </w:style>
  <w:style w:type="paragraph" w:styleId="ac">
    <w:name w:val="Normal (Web)"/>
    <w:basedOn w:val="a"/>
    <w:unhideWhenUsed/>
    <w:rsid w:val="00E51F48"/>
    <w:pPr>
      <w:spacing w:before="100" w:beforeAutospacing="1" w:after="100" w:afterAutospacing="1"/>
      <w:jc w:val="both"/>
    </w:pPr>
  </w:style>
  <w:style w:type="paragraph" w:styleId="ad">
    <w:name w:val="Document Map"/>
    <w:basedOn w:val="a"/>
    <w:link w:val="ae"/>
    <w:rsid w:val="00D04AEB"/>
    <w:rPr>
      <w:rFonts w:ascii="Tahoma" w:hAnsi="Tahoma" w:cs="Tahoma"/>
      <w:sz w:val="16"/>
      <w:szCs w:val="16"/>
    </w:rPr>
  </w:style>
  <w:style w:type="character" w:customStyle="1" w:styleId="ae">
    <w:name w:val="Схема документа Знак"/>
    <w:basedOn w:val="a0"/>
    <w:link w:val="ad"/>
    <w:rsid w:val="00D04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922512">
      <w:bodyDiv w:val="1"/>
      <w:marLeft w:val="0"/>
      <w:marRight w:val="0"/>
      <w:marTop w:val="0"/>
      <w:marBottom w:val="0"/>
      <w:divBdr>
        <w:top w:val="none" w:sz="0" w:space="0" w:color="auto"/>
        <w:left w:val="none" w:sz="0" w:space="0" w:color="auto"/>
        <w:bottom w:val="none" w:sz="0" w:space="0" w:color="auto"/>
        <w:right w:val="none" w:sz="0" w:space="0" w:color="auto"/>
      </w:divBdr>
    </w:div>
    <w:div w:id="528222615">
      <w:bodyDiv w:val="1"/>
      <w:marLeft w:val="0"/>
      <w:marRight w:val="0"/>
      <w:marTop w:val="0"/>
      <w:marBottom w:val="0"/>
      <w:divBdr>
        <w:top w:val="none" w:sz="0" w:space="0" w:color="auto"/>
        <w:left w:val="none" w:sz="0" w:space="0" w:color="auto"/>
        <w:bottom w:val="none" w:sz="0" w:space="0" w:color="auto"/>
        <w:right w:val="none" w:sz="0" w:space="0" w:color="auto"/>
      </w:divBdr>
    </w:div>
    <w:div w:id="849299227">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 w:id="21426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itr-pm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3694</CharactersWithSpaces>
  <SharedDoc>false</SharedDoc>
  <HLinks>
    <vt:vector size="6" baseType="variant">
      <vt:variant>
        <vt:i4>1507397</vt:i4>
      </vt:variant>
      <vt:variant>
        <vt:i4>0</vt:i4>
      </vt:variant>
      <vt:variant>
        <vt:i4>0</vt:i4>
      </vt:variant>
      <vt:variant>
        <vt:i4>5</vt:i4>
      </vt:variant>
      <vt:variant>
        <vt:lpwstr>http://arbitr.gospmr.org/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user</dc:creator>
  <cp:lastModifiedBy>Татьяна И. Цыганаш</cp:lastModifiedBy>
  <cp:revision>2</cp:revision>
  <cp:lastPrinted>2018-02-05T14:44:00Z</cp:lastPrinted>
  <dcterms:created xsi:type="dcterms:W3CDTF">2018-02-05T14:45:00Z</dcterms:created>
  <dcterms:modified xsi:type="dcterms:W3CDTF">2018-02-05T14:45:00Z</dcterms:modified>
</cp:coreProperties>
</file>