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745102">
      <w:pPr>
        <w:tabs>
          <w:tab w:val="left" w:pos="1879"/>
          <w:tab w:val="left" w:pos="2827"/>
          <w:tab w:val="left" w:pos="4074"/>
          <w:tab w:val="left" w:pos="7499"/>
        </w:tabs>
        <w:jc w:val="both"/>
      </w:pPr>
      <w:r w:rsidRPr="00D8319E">
        <w:t xml:space="preserve">       </w:t>
      </w:r>
      <w:r w:rsidR="00310422" w:rsidRPr="00D8319E">
        <w:t xml:space="preserve"> </w:t>
      </w:r>
      <w:r w:rsidR="00745102">
        <w:rPr>
          <w:lang w:val="en-US"/>
        </w:rPr>
        <w:t xml:space="preserve">      </w:t>
      </w:r>
      <w:r w:rsidR="002D211D">
        <w:t>2</w:t>
      </w:r>
      <w:r w:rsidR="00FF1B41">
        <w:t>1</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057489">
        <w:t>2</w:t>
      </w:r>
      <w:r w:rsidR="007B33DE" w:rsidRPr="007B33DE">
        <w:t>2</w:t>
      </w:r>
      <w:r w:rsidR="00FF1B41">
        <w:t>9</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AF3E51">
        <w:t>9</w:t>
      </w:r>
      <w:r w:rsidR="00FF1B41">
        <w:t>63</w:t>
      </w:r>
      <w:r w:rsidR="00EF3E9E" w:rsidRPr="00E67F49">
        <w:t>/1</w:t>
      </w:r>
      <w:r w:rsidR="001C741B">
        <w:t>6</w:t>
      </w:r>
      <w:r w:rsidR="00EF3E9E" w:rsidRPr="00E67F49">
        <w:t>-0</w:t>
      </w:r>
      <w:r w:rsidR="00FF1B41">
        <w:t>6</w:t>
      </w:r>
      <w:r>
        <w:t xml:space="preserve">      </w:t>
      </w:r>
    </w:p>
    <w:p w:rsidR="009830F1" w:rsidRDefault="009830F1" w:rsidP="00EF3E9E">
      <w:pPr>
        <w:autoSpaceDE w:val="0"/>
        <w:autoSpaceDN w:val="0"/>
        <w:adjustRightInd w:val="0"/>
        <w:ind w:right="-398" w:firstLine="567"/>
        <w:jc w:val="both"/>
      </w:pPr>
    </w:p>
    <w:p w:rsidR="00216E1B" w:rsidRPr="00385942"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FF1B41">
        <w:t>20</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FF1B41">
        <w:t>963</w:t>
      </w:r>
      <w:r w:rsidR="00B75720" w:rsidRPr="009A5E9A">
        <w:t>/16-0</w:t>
      </w:r>
      <w:r w:rsidR="00FF1B41">
        <w:t>6</w:t>
      </w:r>
      <w:r w:rsidR="00B75720" w:rsidRPr="009A5E9A">
        <w:t xml:space="preserve"> (судья </w:t>
      </w:r>
      <w:proofErr w:type="spellStart"/>
      <w:r w:rsidR="00FF1B41">
        <w:t>Цыганаш</w:t>
      </w:r>
      <w:proofErr w:type="spellEnd"/>
      <w:r w:rsidR="00FF1B41">
        <w:t xml:space="preserve"> Т.И.</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FF1B41">
        <w:t>обществу с ограниченной ответственностью «</w:t>
      </w:r>
      <w:proofErr w:type="spellStart"/>
      <w:r w:rsidR="00FF1B41">
        <w:t>ТирПласт</w:t>
      </w:r>
      <w:proofErr w:type="spellEnd"/>
      <w:r w:rsidR="00FF1B41">
        <w:t>» (</w:t>
      </w:r>
      <w:proofErr w:type="spellStart"/>
      <w:r w:rsidR="00FF1B41">
        <w:t>Слободзейский</w:t>
      </w:r>
      <w:proofErr w:type="spellEnd"/>
      <w:r w:rsidR="00FF1B41">
        <w:t xml:space="preserve"> район, с</w:t>
      </w:r>
      <w:proofErr w:type="gramStart"/>
      <w:r w:rsidR="00FF1B41">
        <w:t>.Б</w:t>
      </w:r>
      <w:proofErr w:type="gramEnd"/>
      <w:r w:rsidR="00FF1B41">
        <w:t xml:space="preserve">лижний Хутор, ул.Тираспольская, 4/4) </w:t>
      </w:r>
      <w:r w:rsidR="00B75720" w:rsidRPr="009A5E9A">
        <w:t>о взыскании штрафа,</w:t>
      </w:r>
      <w:r w:rsidR="00B75720">
        <w:t xml:space="preserve"> </w:t>
      </w:r>
      <w:r w:rsidR="00360A07">
        <w:t xml:space="preserve">при участии в судебном заседании представителя заявителя </w:t>
      </w:r>
      <w:proofErr w:type="spellStart"/>
      <w:r w:rsidR="00385942">
        <w:t>Кожеваткиной</w:t>
      </w:r>
      <w:proofErr w:type="spellEnd"/>
      <w:r w:rsidR="00385942">
        <w:t xml:space="preserve"> И.В. (доверенность от 17 марта 2016 года) и представителя ответчика Орлова А.Е. (директор ООО  «</w:t>
      </w:r>
      <w:proofErr w:type="spellStart"/>
      <w:r w:rsidR="00385942">
        <w:t>ТирПласт</w:t>
      </w:r>
      <w:proofErr w:type="spellEnd"/>
      <w:r w:rsidR="00385942">
        <w:t>», согласно выписке из ГРЮЛ по состоянию на 01 августа 2016 года)</w:t>
      </w:r>
    </w:p>
    <w:p w:rsidR="00BB39BB" w:rsidRDefault="00BB39BB" w:rsidP="00DA6AFD">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FF1B41">
        <w:t>обществу с ограниченной ответственностью «</w:t>
      </w:r>
      <w:proofErr w:type="spellStart"/>
      <w:r w:rsidR="00FF1B41">
        <w:t>ТирПласт</w:t>
      </w:r>
      <w:proofErr w:type="spellEnd"/>
      <w:r w:rsidR="00FF1B41">
        <w:t xml:space="preserve">» </w:t>
      </w:r>
      <w:r w:rsidR="00216E1B">
        <w:t xml:space="preserve">(далее – </w:t>
      </w:r>
      <w:r w:rsidR="00FF1B41">
        <w:t>ОО</w:t>
      </w:r>
      <w:r w:rsidR="00216E1B">
        <w:t>О «</w:t>
      </w:r>
      <w:proofErr w:type="spellStart"/>
      <w:r w:rsidR="00FF1B41">
        <w:t>ТирПласт</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FF1B41">
        <w:t>20</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FF1B41">
        <w:t>963</w:t>
      </w:r>
      <w:r w:rsidR="00272ADF" w:rsidRPr="009A5E9A">
        <w:t>/16-0</w:t>
      </w:r>
      <w:r w:rsidR="00FF1B41">
        <w:t>6</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0E3C1B">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FF1B41">
        <w:t>20</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FF1B41">
        <w:t>963</w:t>
      </w:r>
      <w:r w:rsidR="00770E86" w:rsidRPr="009A5E9A">
        <w:t>/16-0</w:t>
      </w:r>
      <w:r w:rsidR="00FF1B41">
        <w:t>6</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0E3C1B">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D211D">
        <w:t>2</w:t>
      </w:r>
      <w:r w:rsidR="00FF1B41">
        <w:t>1</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2D211D">
        <w:t>2</w:t>
      </w:r>
      <w:r w:rsidR="00FF1B41">
        <w:t>1</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2D211D">
        <w:t>2</w:t>
      </w:r>
      <w:r w:rsidR="00FF1B41">
        <w:t>1</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w:t>
      </w:r>
      <w:r w:rsidRPr="002C5440">
        <w:rPr>
          <w:rStyle w:val="a8"/>
          <w:color w:val="000000"/>
        </w:rPr>
        <w:lastRenderedPageBreak/>
        <w:t>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FF1B41">
        <w:t>20</w:t>
      </w:r>
      <w:r w:rsidR="00C532E6" w:rsidRPr="009A5E9A">
        <w:t xml:space="preserve"> </w:t>
      </w:r>
      <w:r w:rsidR="00770E86">
        <w:t xml:space="preserve">сентября </w:t>
      </w:r>
      <w:r w:rsidR="00C532E6" w:rsidRPr="009A5E9A">
        <w:t>2016 года по делу №</w:t>
      </w:r>
      <w:r w:rsidR="00C532E6">
        <w:t xml:space="preserve"> </w:t>
      </w:r>
      <w:r w:rsidR="00FF1B41">
        <w:t>963</w:t>
      </w:r>
      <w:r w:rsidR="00C532E6" w:rsidRPr="009A5E9A">
        <w:t>/16-0</w:t>
      </w:r>
      <w:r w:rsidR="00FF1B41">
        <w:t>6</w:t>
      </w:r>
      <w:r w:rsidR="00C532E6">
        <w:t xml:space="preserve"> и передав дело на рассмотрение  суда первой инстанции. </w:t>
      </w:r>
    </w:p>
    <w:p w:rsidR="00385942" w:rsidRDefault="00385942" w:rsidP="00385942">
      <w:pPr>
        <w:tabs>
          <w:tab w:val="left" w:pos="3660"/>
        </w:tabs>
        <w:ind w:right="27" w:firstLine="567"/>
        <w:jc w:val="both"/>
      </w:pPr>
      <w:r>
        <w:t>Ответчик представил отзыв на кассационную жалобу, согласно которому  считает обжалуемое определение арбитражного суда о прекращении производства по делу законным, обоснованным, вынесенным при правильном применении норм материального и процессуального права. В связи с чем, ООО «</w:t>
      </w:r>
      <w:proofErr w:type="spellStart"/>
      <w:r>
        <w:t>ТирПласт</w:t>
      </w:r>
      <w:proofErr w:type="spellEnd"/>
      <w:r>
        <w:t>» просит оставить определение суда по делу № 963/16-06 от 20 сентября 2016 года без изменения, а жалобу ПРБ без удовлетворения.</w:t>
      </w:r>
    </w:p>
    <w:p w:rsidR="00385942" w:rsidRDefault="00385942" w:rsidP="00385942">
      <w:pPr>
        <w:tabs>
          <w:tab w:val="left" w:pos="3660"/>
        </w:tabs>
        <w:ind w:right="27" w:firstLine="567"/>
        <w:jc w:val="both"/>
      </w:pPr>
      <w:r>
        <w:t>В судебном заседании представитель общества поддержал доводы отзыва.</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385942">
        <w:t xml:space="preserve"> лиц, участвующих в деле</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FF1B41">
        <w:t>ООО «</w:t>
      </w:r>
      <w:proofErr w:type="spellStart"/>
      <w:r w:rsidR="00FF1B41">
        <w:t>ТирПласт</w:t>
      </w:r>
      <w:proofErr w:type="spellEnd"/>
      <w:r w:rsidR="00FF1B41">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0A151E">
      <w:pPr>
        <w:ind w:firstLine="567"/>
        <w:jc w:val="both"/>
      </w:pPr>
      <w:r>
        <w:lastRenderedPageBreak/>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E0483F" w:rsidRDefault="00404B9A" w:rsidP="00AE2B3D">
      <w:pPr>
        <w:ind w:firstLine="708"/>
        <w:jc w:val="both"/>
      </w:pPr>
      <w:proofErr w:type="gramStart"/>
      <w:r>
        <w:t>С</w:t>
      </w:r>
      <w:r w:rsidR="00A41D51">
        <w:t>огласно имеющ</w:t>
      </w:r>
      <w:r w:rsidR="003C056E">
        <w:t>и</w:t>
      </w:r>
      <w:r w:rsidR="00A41D51">
        <w:t>м</w:t>
      </w:r>
      <w:r>
        <w:t>ся в материалах дела решени</w:t>
      </w:r>
      <w:r w:rsidR="003C056E">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FF1B41">
        <w:t>№ 44</w:t>
      </w:r>
      <w:r w:rsidR="00AE2B3D">
        <w:t>,</w:t>
      </w:r>
      <w:r w:rsidR="00FF1B41">
        <w:t xml:space="preserve"> </w:t>
      </w:r>
      <w:r w:rsidR="00AE2B3D">
        <w:t xml:space="preserve">№ 64,  № 65 </w:t>
      </w:r>
      <w:r w:rsidR="00FF1B41">
        <w:t>от 04</w:t>
      </w:r>
      <w:r w:rsidR="00AE2B3D">
        <w:t xml:space="preserve"> мая </w:t>
      </w:r>
      <w:r w:rsidR="00FF1B41">
        <w:t>2016</w:t>
      </w:r>
      <w:r w:rsidR="00AE2B3D">
        <w:t xml:space="preserve"> </w:t>
      </w:r>
      <w:r w:rsidR="00FF1B41">
        <w:t>г</w:t>
      </w:r>
      <w:r w:rsidR="00AE2B3D">
        <w:t>ода</w:t>
      </w:r>
      <w:r w:rsidR="00FF1B41">
        <w:t>,  №</w:t>
      </w:r>
      <w:r w:rsidR="00AE2B3D">
        <w:t xml:space="preserve"> </w:t>
      </w:r>
      <w:r w:rsidR="00FF1B41">
        <w:t>346 от 30</w:t>
      </w:r>
      <w:r w:rsidR="00AE2B3D">
        <w:t xml:space="preserve"> мая  </w:t>
      </w:r>
      <w:r w:rsidR="00FF1B41">
        <w:t>2016</w:t>
      </w:r>
      <w:r w:rsidR="00AE2B3D">
        <w:t xml:space="preserve"> </w:t>
      </w:r>
      <w:r w:rsidR="00FF1B41">
        <w:t>г</w:t>
      </w:r>
      <w:r w:rsidR="00AE2B3D">
        <w:t>ода</w:t>
      </w:r>
      <w:r w:rsidR="00FF1B41">
        <w:t>,  №</w:t>
      </w:r>
      <w:r w:rsidR="00AE2B3D">
        <w:t xml:space="preserve"> </w:t>
      </w:r>
      <w:r w:rsidR="00FF1B41">
        <w:t>387</w:t>
      </w:r>
      <w:r w:rsidR="00AE2B3D">
        <w:t>,</w:t>
      </w:r>
      <w:r w:rsidR="00FF1B41">
        <w:t xml:space="preserve"> </w:t>
      </w:r>
      <w:r w:rsidR="00AE2B3D">
        <w:t xml:space="preserve">№ 388 </w:t>
      </w:r>
      <w:r w:rsidR="00FF1B41">
        <w:t>от 03</w:t>
      </w:r>
      <w:r w:rsidR="00AE2B3D">
        <w:t xml:space="preserve"> июня </w:t>
      </w:r>
      <w:r w:rsidR="00FF1B41">
        <w:t>2016</w:t>
      </w:r>
      <w:r w:rsidR="00AE2B3D">
        <w:t xml:space="preserve"> </w:t>
      </w:r>
      <w:r w:rsidR="00FF1B41">
        <w:t>г</w:t>
      </w:r>
      <w:r w:rsidR="00AE2B3D">
        <w:t xml:space="preserve">ода </w:t>
      </w:r>
      <w:r w:rsidR="00FF1B41">
        <w:t>ООО «</w:t>
      </w:r>
      <w:proofErr w:type="spellStart"/>
      <w:r w:rsidR="00FF1B41">
        <w:t>ТирПласт</w:t>
      </w:r>
      <w:proofErr w:type="spellEnd"/>
      <w:r w:rsidR="00FF1B41">
        <w:t>»</w:t>
      </w:r>
      <w:r w:rsidR="00992C77" w:rsidRPr="00094F58">
        <w:t xml:space="preserve"> </w:t>
      </w:r>
      <w:r w:rsidR="00B86A26" w:rsidRPr="00B86A26">
        <w:t>нарушило установленные</w:t>
      </w:r>
      <w:proofErr w:type="gramEnd"/>
      <w:r w:rsidR="00B86A26" w:rsidRPr="00B86A26">
        <w:t xml:space="preserve"> </w:t>
      </w:r>
      <w:proofErr w:type="gramStart"/>
      <w:r w:rsidR="00B86A26" w:rsidRPr="00B86A26">
        <w:t>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w:t>
      </w:r>
      <w:r w:rsidR="00AF2472">
        <w:t xml:space="preserve"> </w:t>
      </w:r>
      <w:r w:rsidR="00AE2B3D">
        <w:t xml:space="preserve">карточкам платежа №1000000983-000009/000003/09 от 17 мая 2013 года на сумму 20000,00 евро, №1000000983-000009/000004/09 от 19 августа 2013 года на сумму 1000,00 евро, №1000000983-000009/000005/09 от 19 августа 2013 года на сумму 1950,00 евро </w:t>
      </w:r>
      <w:r w:rsidR="001F397B" w:rsidRPr="0015054F">
        <w:t>№ 300/001931/210 от 14</w:t>
      </w:r>
      <w:proofErr w:type="gramEnd"/>
      <w:r w:rsidR="001F397B">
        <w:t xml:space="preserve"> апреля </w:t>
      </w:r>
      <w:r w:rsidR="001F397B" w:rsidRPr="0015054F">
        <w:t>2011</w:t>
      </w:r>
      <w:r w:rsidR="001F397B">
        <w:t xml:space="preserve"> </w:t>
      </w:r>
      <w:r w:rsidR="001F397B" w:rsidRPr="0015054F">
        <w:t>г</w:t>
      </w:r>
      <w:r w:rsidR="001F397B">
        <w:t>ода</w:t>
      </w:r>
      <w:r w:rsidR="001F397B" w:rsidRPr="0015054F">
        <w:t xml:space="preserve"> на сумму 87623,93 долларов США</w:t>
      </w:r>
      <w:r w:rsidR="00AE2B3D">
        <w:t xml:space="preserve">. </w:t>
      </w:r>
      <w:r w:rsidR="00992C77" w:rsidRPr="00FE7549">
        <w:t>Срок репатриации по данн</w:t>
      </w:r>
      <w:r w:rsidR="001F397B">
        <w:t xml:space="preserve">ым </w:t>
      </w:r>
      <w:r w:rsidR="00AE2B3D">
        <w:t>карточкам платежа</w:t>
      </w:r>
      <w:r w:rsidR="00AE2B3D" w:rsidRPr="00FE7549">
        <w:t xml:space="preserve"> </w:t>
      </w:r>
      <w:r w:rsidR="00992C77" w:rsidRPr="00FE7549">
        <w:t>истек</w:t>
      </w:r>
      <w:r w:rsidR="001F397B">
        <w:t xml:space="preserve"> </w:t>
      </w:r>
      <w:r w:rsidR="00AE2B3D">
        <w:t>12 декабря 2013 года,</w:t>
      </w:r>
      <w:r w:rsidR="00385942">
        <w:t xml:space="preserve"> </w:t>
      </w:r>
      <w:r w:rsidR="00AE2B3D">
        <w:t>16 марта 2014 года, 19 августа 2013 года</w:t>
      </w:r>
      <w:r w:rsidR="00E0483F">
        <w:t xml:space="preserve">, соответственно, исходя из пункта 4 статьи 4.10 </w:t>
      </w:r>
      <w:proofErr w:type="spellStart"/>
      <w:r w:rsidR="00E0483F">
        <w:t>КоАП</w:t>
      </w:r>
      <w:proofErr w:type="spellEnd"/>
      <w:r w:rsidR="00E0483F">
        <w:t xml:space="preserve"> ПМР, со дня, следующего за днем истечения сроков исполнения возложенной законом обязанности, правонарушения считаются оконченными. </w:t>
      </w:r>
    </w:p>
    <w:p w:rsidR="00E0483F" w:rsidRDefault="00E0483F" w:rsidP="00E0483F">
      <w:pPr>
        <w:ind w:right="-256" w:firstLine="708"/>
        <w:jc w:val="both"/>
      </w:pPr>
      <w:r>
        <w:t>Решения же о привлечен</w:t>
      </w:r>
      <w:proofErr w:type="gramStart"/>
      <w:r>
        <w:t xml:space="preserve">ии  </w:t>
      </w:r>
      <w:r w:rsidR="00FF1B41">
        <w:t>ООО</w:t>
      </w:r>
      <w:proofErr w:type="gramEnd"/>
      <w:r w:rsidR="00FF1B41">
        <w:t xml:space="preserve"> «</w:t>
      </w:r>
      <w:proofErr w:type="spellStart"/>
      <w:r w:rsidR="00FF1B41">
        <w:t>ТирПласт</w:t>
      </w:r>
      <w:proofErr w:type="spellEnd"/>
      <w:r w:rsidR="00FF1B41">
        <w:t>»</w:t>
      </w:r>
      <w:r>
        <w:t xml:space="preserve"> к ответственности за нарушение сроков репатриации валютной выручки, ввоза товаров по экспортно-импортным операциям, вынесены ПРБ </w:t>
      </w:r>
      <w:r w:rsidR="00AE2B3D">
        <w:t>04 мая 2016 года</w:t>
      </w:r>
      <w:r w:rsidR="00385942">
        <w:t>,</w:t>
      </w:r>
      <w:r w:rsidR="00AE2B3D">
        <w:t xml:space="preserve"> 30 мая 2016 года и 03 июня 2016 года</w:t>
      </w:r>
      <w:r>
        <w:t xml:space="preserve">. </w:t>
      </w:r>
    </w:p>
    <w:p w:rsidR="00E0483F" w:rsidRDefault="00E0483F" w:rsidP="00E0483F">
      <w:pPr>
        <w:ind w:right="-256" w:firstLine="567"/>
        <w:jc w:val="both"/>
      </w:pPr>
      <w:r>
        <w:t xml:space="preserve">28 апреля 2014 года вступил в силу </w:t>
      </w:r>
      <w:proofErr w:type="spellStart"/>
      <w:r>
        <w:t>КоАП</w:t>
      </w:r>
      <w:proofErr w:type="spellEnd"/>
      <w:r>
        <w:t xml:space="preserve"> ПМР, которым дано определение а</w:t>
      </w:r>
      <w:r w:rsidRPr="00986061">
        <w:t>дминистративн</w:t>
      </w:r>
      <w:r>
        <w:t>ого</w:t>
      </w:r>
      <w:r w:rsidRPr="00986061">
        <w:t xml:space="preserve"> правонарушени</w:t>
      </w:r>
      <w:r>
        <w:t>я</w:t>
      </w:r>
      <w:r w:rsidRPr="00986061">
        <w:t xml:space="preserve"> </w:t>
      </w:r>
      <w:r>
        <w:t xml:space="preserve">как </w:t>
      </w:r>
      <w:r w:rsidRPr="00986061">
        <w:t>противоправно</w:t>
      </w:r>
      <w:r>
        <w:t>го</w:t>
      </w:r>
      <w:r w:rsidRPr="00986061">
        <w:t>, виновно</w:t>
      </w:r>
      <w:r>
        <w:t>го</w:t>
      </w:r>
      <w:r w:rsidRPr="00986061">
        <w:t xml:space="preserve"> действи</w:t>
      </w:r>
      <w:r>
        <w:t>я</w:t>
      </w:r>
      <w:r w:rsidRPr="00986061">
        <w:t xml:space="preserve"> (бездействи</w:t>
      </w:r>
      <w:r>
        <w:t>я</w:t>
      </w:r>
      <w:r w:rsidRPr="00986061">
        <w:t xml:space="preserve">) физического или юридического лица, за которое </w:t>
      </w:r>
      <w:r>
        <w:t xml:space="preserve">данным </w:t>
      </w:r>
      <w:r w:rsidRPr="00986061">
        <w:t>Кодексом установлена административная ответственность.</w:t>
      </w:r>
      <w:r>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w:t>
      </w:r>
      <w:r w:rsidR="00C638A9">
        <w:lastRenderedPageBreak/>
        <w:t xml:space="preserve">признаки, позволяющие отнести примененную заявителем к </w:t>
      </w:r>
      <w:r w:rsidR="00AE2B3D">
        <w:t>ООО «</w:t>
      </w:r>
      <w:proofErr w:type="spellStart"/>
      <w:r w:rsidR="00AE2B3D">
        <w:t>ТирПласт</w:t>
      </w:r>
      <w:proofErr w:type="spellEnd"/>
      <w:r w:rsidR="00AE2B3D">
        <w:t>»</w:t>
      </w:r>
      <w:r w:rsidR="00C638A9">
        <w:t xml:space="preserve"> ответственность в виде штрафа, к уголовной или гражданско-правовой отсутствуют. </w:t>
      </w:r>
    </w:p>
    <w:p w:rsidR="00FB1F16" w:rsidRDefault="00C638A9" w:rsidP="009731A0">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совершенн</w:t>
      </w:r>
      <w:r w:rsidR="00284CB6">
        <w:t>ы</w:t>
      </w:r>
      <w:r w:rsidR="00420AD5">
        <w:t xml:space="preserve">е </w:t>
      </w:r>
      <w:r w:rsidR="00AE2B3D">
        <w:t>ООО «</w:t>
      </w:r>
      <w:proofErr w:type="spellStart"/>
      <w:r w:rsidR="00AE2B3D">
        <w:t>ТирПласт</w:t>
      </w:r>
      <w:proofErr w:type="spellEnd"/>
      <w:r w:rsidR="00AE2B3D">
        <w:t>»</w:t>
      </w:r>
      <w:r w:rsidR="00420AD5">
        <w:t xml:space="preserve"> правонарушени</w:t>
      </w:r>
      <w:r w:rsidR="00284CB6">
        <w:t>я</w:t>
      </w:r>
      <w:r w:rsidR="00420AD5">
        <w:t xml:space="preserve"> следует квалифицировать как администрат</w:t>
      </w:r>
      <w:r w:rsidR="00455952">
        <w:t>и</w:t>
      </w:r>
      <w:r w:rsidR="00420AD5">
        <w:t>вн</w:t>
      </w:r>
      <w:r w:rsidR="00284CB6">
        <w:t>ы</w:t>
      </w:r>
      <w:r w:rsidR="00420AD5">
        <w:t>е</w:t>
      </w:r>
      <w:r w:rsidR="00455952">
        <w:t>, а названн</w:t>
      </w:r>
      <w:r w:rsidR="00284CB6">
        <w:t>ы</w:t>
      </w:r>
      <w:r w:rsidR="00455952">
        <w:t xml:space="preserve">е выше </w:t>
      </w:r>
      <w:r w:rsidR="00AA47B5">
        <w:t>решени</w:t>
      </w:r>
      <w:r w:rsidR="00284CB6">
        <w:t>я</w:t>
      </w:r>
      <w:r w:rsidR="00455952">
        <w:t xml:space="preserve"> ПРБ </w:t>
      </w:r>
      <w:r w:rsidR="001F587A">
        <w:t>№ 44, № 64,  № 65 от 04 мая 2016 года,  № 346 от 30 мая</w:t>
      </w:r>
      <w:proofErr w:type="gramEnd"/>
      <w:r w:rsidR="001F587A">
        <w:t xml:space="preserve">  2016 года,  № 387, № 388 от 03 июня 2016 года </w:t>
      </w:r>
      <w:r w:rsidR="00455952">
        <w:t>о наложении на общество штрафа – как акт</w:t>
      </w:r>
      <w:r w:rsidR="00284CB6">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9731A0">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9731A0">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284CB6">
        <w:t>ы</w:t>
      </w:r>
      <w:r w:rsidRPr="00C80620">
        <w:t>е Приднестровским республиканским банком Решени</w:t>
      </w:r>
      <w:r w:rsidR="00284CB6">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w:t>
      </w:r>
      <w:r w:rsidR="00284CB6">
        <w:t>ю</w:t>
      </w:r>
      <w:r w:rsidR="00851462">
        <w:t>тся акт</w:t>
      </w:r>
      <w:r w:rsidR="00284CB6">
        <w:t>а</w:t>
      </w:r>
      <w:r w:rsidR="00851462">
        <w:t>м</w:t>
      </w:r>
      <w:r w:rsidR="00284CB6">
        <w:t>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w:t>
      </w:r>
      <w:r w:rsidR="00284CB6">
        <w:t>ов</w:t>
      </w:r>
      <w:r>
        <w:t xml:space="preserve">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w:t>
      </w:r>
      <w:r w:rsidR="001F587A">
        <w:t>й</w:t>
      </w:r>
      <w:r w:rsidR="00FD61BB">
        <w:t xml:space="preserve">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9731A0">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9731A0">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9731A0">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9731A0">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9731A0">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 xml:space="preserve">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w:t>
      </w:r>
      <w:r>
        <w:lastRenderedPageBreak/>
        <w:t>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9731A0" w:rsidRDefault="009731A0"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1F587A">
        <w:rPr>
          <w:spacing w:val="0"/>
          <w:sz w:val="24"/>
          <w:szCs w:val="24"/>
        </w:rPr>
        <w:t>20</w:t>
      </w:r>
      <w:r w:rsidR="00861D25">
        <w:rPr>
          <w:spacing w:val="0"/>
          <w:sz w:val="24"/>
          <w:szCs w:val="24"/>
        </w:rPr>
        <w:t xml:space="preserve"> сентября </w:t>
      </w:r>
      <w:r w:rsidRPr="00F672C8">
        <w:rPr>
          <w:spacing w:val="0"/>
          <w:sz w:val="24"/>
          <w:szCs w:val="24"/>
        </w:rPr>
        <w:t xml:space="preserve">2016 года по делу № </w:t>
      </w:r>
      <w:r w:rsidR="001F587A">
        <w:rPr>
          <w:spacing w:val="0"/>
          <w:sz w:val="24"/>
          <w:szCs w:val="24"/>
        </w:rPr>
        <w:t>963</w:t>
      </w:r>
      <w:r w:rsidRPr="00F672C8">
        <w:rPr>
          <w:spacing w:val="0"/>
          <w:sz w:val="24"/>
          <w:szCs w:val="24"/>
        </w:rPr>
        <w:t>/16-0</w:t>
      </w:r>
      <w:r w:rsidR="001F587A">
        <w:rPr>
          <w:spacing w:val="0"/>
          <w:sz w:val="24"/>
          <w:szCs w:val="24"/>
        </w:rPr>
        <w:t>6</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9731A0" w:rsidRPr="00A96039" w:rsidRDefault="009731A0" w:rsidP="00DA6AFD">
      <w:pPr>
        <w:pStyle w:val="1"/>
        <w:shd w:val="clear" w:color="auto" w:fill="auto"/>
        <w:spacing w:before="0"/>
        <w:ind w:right="27" w:firstLine="567"/>
        <w:rPr>
          <w:spacing w:val="0"/>
          <w:sz w:val="24"/>
          <w:szCs w:val="24"/>
        </w:rPr>
      </w:pPr>
    </w:p>
    <w:p w:rsidR="002F3DF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57DA2" w:rsidRPr="00016243" w:rsidRDefault="00257DA2" w:rsidP="00DA6AFD">
      <w:pPr>
        <w:pStyle w:val="a7"/>
        <w:ind w:right="27" w:firstLine="567"/>
        <w:jc w:val="both"/>
      </w:pP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80A" w:rsidRDefault="0070580A">
      <w:r>
        <w:separator/>
      </w:r>
    </w:p>
  </w:endnote>
  <w:endnote w:type="continuationSeparator" w:id="1">
    <w:p w:rsidR="0070580A" w:rsidRDefault="00705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6B2232"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6B2232"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745102">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80A" w:rsidRDefault="0070580A">
      <w:r>
        <w:separator/>
      </w:r>
    </w:p>
  </w:footnote>
  <w:footnote w:type="continuationSeparator" w:id="1">
    <w:p w:rsidR="0070580A" w:rsidRDefault="00705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57489"/>
    <w:rsid w:val="00065246"/>
    <w:rsid w:val="0006796F"/>
    <w:rsid w:val="00073660"/>
    <w:rsid w:val="00073E29"/>
    <w:rsid w:val="00074875"/>
    <w:rsid w:val="00075D9A"/>
    <w:rsid w:val="00076823"/>
    <w:rsid w:val="00077CCF"/>
    <w:rsid w:val="00080EA4"/>
    <w:rsid w:val="0008171F"/>
    <w:rsid w:val="000818C6"/>
    <w:rsid w:val="00081B15"/>
    <w:rsid w:val="00082D0E"/>
    <w:rsid w:val="00085992"/>
    <w:rsid w:val="00087F40"/>
    <w:rsid w:val="00091035"/>
    <w:rsid w:val="0009269D"/>
    <w:rsid w:val="00094E21"/>
    <w:rsid w:val="00094F58"/>
    <w:rsid w:val="000A151E"/>
    <w:rsid w:val="000A15F7"/>
    <w:rsid w:val="000A7B0A"/>
    <w:rsid w:val="000A7DB5"/>
    <w:rsid w:val="000B2B5C"/>
    <w:rsid w:val="000B3647"/>
    <w:rsid w:val="000C13ED"/>
    <w:rsid w:val="000C4921"/>
    <w:rsid w:val="000C6B4B"/>
    <w:rsid w:val="000C712E"/>
    <w:rsid w:val="000C79AF"/>
    <w:rsid w:val="000D0659"/>
    <w:rsid w:val="000D07E9"/>
    <w:rsid w:val="000D4A07"/>
    <w:rsid w:val="000E06B3"/>
    <w:rsid w:val="000E3C1B"/>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34446"/>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1F397B"/>
    <w:rsid w:val="001F587A"/>
    <w:rsid w:val="00201274"/>
    <w:rsid w:val="002102C9"/>
    <w:rsid w:val="002104ED"/>
    <w:rsid w:val="0021089C"/>
    <w:rsid w:val="00216E1B"/>
    <w:rsid w:val="00220855"/>
    <w:rsid w:val="00220D92"/>
    <w:rsid w:val="002235DC"/>
    <w:rsid w:val="00223F25"/>
    <w:rsid w:val="00224194"/>
    <w:rsid w:val="0022787C"/>
    <w:rsid w:val="00232485"/>
    <w:rsid w:val="002325D2"/>
    <w:rsid w:val="00232D79"/>
    <w:rsid w:val="002347C3"/>
    <w:rsid w:val="00236AE6"/>
    <w:rsid w:val="0023747E"/>
    <w:rsid w:val="00237615"/>
    <w:rsid w:val="00237629"/>
    <w:rsid w:val="00243AD2"/>
    <w:rsid w:val="00244B9F"/>
    <w:rsid w:val="00246BA8"/>
    <w:rsid w:val="002536A2"/>
    <w:rsid w:val="00256E94"/>
    <w:rsid w:val="00257DA2"/>
    <w:rsid w:val="00260324"/>
    <w:rsid w:val="00260C67"/>
    <w:rsid w:val="00260F4B"/>
    <w:rsid w:val="00261C61"/>
    <w:rsid w:val="00261C83"/>
    <w:rsid w:val="00262B8D"/>
    <w:rsid w:val="00266428"/>
    <w:rsid w:val="002728EB"/>
    <w:rsid w:val="00272ADF"/>
    <w:rsid w:val="00283537"/>
    <w:rsid w:val="00284CB6"/>
    <w:rsid w:val="0028678F"/>
    <w:rsid w:val="002908EA"/>
    <w:rsid w:val="00291CC8"/>
    <w:rsid w:val="00295B62"/>
    <w:rsid w:val="002A32EC"/>
    <w:rsid w:val="002A7D8B"/>
    <w:rsid w:val="002B385E"/>
    <w:rsid w:val="002B387A"/>
    <w:rsid w:val="002B6B9F"/>
    <w:rsid w:val="002C1687"/>
    <w:rsid w:val="002C3014"/>
    <w:rsid w:val="002C5440"/>
    <w:rsid w:val="002C6E1A"/>
    <w:rsid w:val="002D211D"/>
    <w:rsid w:val="002D4719"/>
    <w:rsid w:val="002E094E"/>
    <w:rsid w:val="002E12B8"/>
    <w:rsid w:val="002E5E2B"/>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393A"/>
    <w:rsid w:val="003641F8"/>
    <w:rsid w:val="0037141E"/>
    <w:rsid w:val="003718A2"/>
    <w:rsid w:val="00371D6C"/>
    <w:rsid w:val="00375613"/>
    <w:rsid w:val="00376C51"/>
    <w:rsid w:val="00381CA1"/>
    <w:rsid w:val="00381DC9"/>
    <w:rsid w:val="0038372B"/>
    <w:rsid w:val="0038503F"/>
    <w:rsid w:val="00385942"/>
    <w:rsid w:val="00386CEB"/>
    <w:rsid w:val="0039473A"/>
    <w:rsid w:val="00396A7B"/>
    <w:rsid w:val="003A1278"/>
    <w:rsid w:val="003A61DC"/>
    <w:rsid w:val="003B1AC6"/>
    <w:rsid w:val="003B3739"/>
    <w:rsid w:val="003C056E"/>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2C80"/>
    <w:rsid w:val="004B3729"/>
    <w:rsid w:val="004C1721"/>
    <w:rsid w:val="004C5F41"/>
    <w:rsid w:val="004C77CB"/>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25FF7"/>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1C39"/>
    <w:rsid w:val="005C7C16"/>
    <w:rsid w:val="005E202F"/>
    <w:rsid w:val="005E4090"/>
    <w:rsid w:val="005E4A80"/>
    <w:rsid w:val="005E5DDD"/>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2232"/>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0580A"/>
    <w:rsid w:val="00711729"/>
    <w:rsid w:val="00717F11"/>
    <w:rsid w:val="00724120"/>
    <w:rsid w:val="007256FB"/>
    <w:rsid w:val="0072630F"/>
    <w:rsid w:val="0072644C"/>
    <w:rsid w:val="007309DA"/>
    <w:rsid w:val="007318D5"/>
    <w:rsid w:val="00741213"/>
    <w:rsid w:val="00745102"/>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33DE"/>
    <w:rsid w:val="007B4B6D"/>
    <w:rsid w:val="007B556D"/>
    <w:rsid w:val="007B62FF"/>
    <w:rsid w:val="007B646E"/>
    <w:rsid w:val="007C141C"/>
    <w:rsid w:val="007C28C5"/>
    <w:rsid w:val="007C4016"/>
    <w:rsid w:val="007C687D"/>
    <w:rsid w:val="007D0229"/>
    <w:rsid w:val="007D0D43"/>
    <w:rsid w:val="007D1268"/>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26B71"/>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670D"/>
    <w:rsid w:val="00897FBC"/>
    <w:rsid w:val="008A057B"/>
    <w:rsid w:val="008A2112"/>
    <w:rsid w:val="008A29EB"/>
    <w:rsid w:val="008A675D"/>
    <w:rsid w:val="008A75AA"/>
    <w:rsid w:val="008B1118"/>
    <w:rsid w:val="008B2AD0"/>
    <w:rsid w:val="008C0A4B"/>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46F3"/>
    <w:rsid w:val="00965E18"/>
    <w:rsid w:val="00970832"/>
    <w:rsid w:val="00972A75"/>
    <w:rsid w:val="009731A0"/>
    <w:rsid w:val="0098076E"/>
    <w:rsid w:val="009816C9"/>
    <w:rsid w:val="00982FF1"/>
    <w:rsid w:val="009830F1"/>
    <w:rsid w:val="00986A7C"/>
    <w:rsid w:val="00992C77"/>
    <w:rsid w:val="0099330B"/>
    <w:rsid w:val="00996966"/>
    <w:rsid w:val="00996B19"/>
    <w:rsid w:val="009A4367"/>
    <w:rsid w:val="009A5077"/>
    <w:rsid w:val="009B6598"/>
    <w:rsid w:val="009B6681"/>
    <w:rsid w:val="009B6D5C"/>
    <w:rsid w:val="009B7EBD"/>
    <w:rsid w:val="009C7D68"/>
    <w:rsid w:val="009D1703"/>
    <w:rsid w:val="009D4569"/>
    <w:rsid w:val="009D4589"/>
    <w:rsid w:val="009D65A3"/>
    <w:rsid w:val="009D664B"/>
    <w:rsid w:val="009E0A16"/>
    <w:rsid w:val="009E0D24"/>
    <w:rsid w:val="009E2A6B"/>
    <w:rsid w:val="009E3427"/>
    <w:rsid w:val="009E7B02"/>
    <w:rsid w:val="009E7D5F"/>
    <w:rsid w:val="009F1AAF"/>
    <w:rsid w:val="009F467F"/>
    <w:rsid w:val="009F5423"/>
    <w:rsid w:val="009F5A3B"/>
    <w:rsid w:val="009F6A88"/>
    <w:rsid w:val="009F6DB4"/>
    <w:rsid w:val="00A0068A"/>
    <w:rsid w:val="00A0082E"/>
    <w:rsid w:val="00A020FF"/>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2B3D"/>
    <w:rsid w:val="00AE4808"/>
    <w:rsid w:val="00AF056A"/>
    <w:rsid w:val="00AF1256"/>
    <w:rsid w:val="00AF2472"/>
    <w:rsid w:val="00AF3E51"/>
    <w:rsid w:val="00B04905"/>
    <w:rsid w:val="00B04D45"/>
    <w:rsid w:val="00B068CE"/>
    <w:rsid w:val="00B06B9A"/>
    <w:rsid w:val="00B07850"/>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912"/>
    <w:rsid w:val="00B55354"/>
    <w:rsid w:val="00B56021"/>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021C2"/>
    <w:rsid w:val="00C23DAB"/>
    <w:rsid w:val="00C26EA1"/>
    <w:rsid w:val="00C31E94"/>
    <w:rsid w:val="00C35680"/>
    <w:rsid w:val="00C371E6"/>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772DD"/>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183C"/>
    <w:rsid w:val="00CF6F22"/>
    <w:rsid w:val="00CF764E"/>
    <w:rsid w:val="00D01E23"/>
    <w:rsid w:val="00D04EF1"/>
    <w:rsid w:val="00D108EF"/>
    <w:rsid w:val="00D120A3"/>
    <w:rsid w:val="00D14FB5"/>
    <w:rsid w:val="00D16695"/>
    <w:rsid w:val="00D214A3"/>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C7D47"/>
    <w:rsid w:val="00DD124B"/>
    <w:rsid w:val="00DD5FD3"/>
    <w:rsid w:val="00DD7CF5"/>
    <w:rsid w:val="00DE25B1"/>
    <w:rsid w:val="00DE37BA"/>
    <w:rsid w:val="00DF17E9"/>
    <w:rsid w:val="00DF1CCD"/>
    <w:rsid w:val="00DF6C56"/>
    <w:rsid w:val="00E015DF"/>
    <w:rsid w:val="00E020D3"/>
    <w:rsid w:val="00E0483F"/>
    <w:rsid w:val="00E05B9D"/>
    <w:rsid w:val="00E05E87"/>
    <w:rsid w:val="00E14EA0"/>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B73FE"/>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1B41"/>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1912302944">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6</cp:revision>
  <cp:lastPrinted>2016-10-04T10:50:00Z</cp:lastPrinted>
  <dcterms:created xsi:type="dcterms:W3CDTF">2016-10-13T10:39:00Z</dcterms:created>
  <dcterms:modified xsi:type="dcterms:W3CDTF">2016-10-25T06:14:00Z</dcterms:modified>
</cp:coreProperties>
</file>