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2A0892" w:rsidRDefault="009D31C7" w:rsidP="009D31C7">
      <w:pPr>
        <w:rPr>
          <w:sz w:val="20"/>
          <w:szCs w:val="20"/>
        </w:rPr>
      </w:pPr>
      <w:r>
        <w:rPr>
          <w:sz w:val="20"/>
          <w:szCs w:val="20"/>
        </w:rPr>
        <w:t xml:space="preserve">       </w:t>
      </w:r>
    </w:p>
    <w:p w:rsidR="002C363D" w:rsidRPr="00912857" w:rsidRDefault="002A0892" w:rsidP="009D31C7">
      <w:pPr>
        <w:rPr>
          <w:szCs w:val="28"/>
        </w:rPr>
      </w:pPr>
      <w:r>
        <w:rPr>
          <w:sz w:val="20"/>
          <w:szCs w:val="20"/>
          <w:lang w:val="en-US"/>
        </w:rPr>
        <w:t xml:space="preserve">     </w:t>
      </w:r>
      <w:bookmarkStart w:id="0" w:name="_GoBack"/>
      <w:r w:rsidR="00C6764A" w:rsidRPr="002A0892">
        <w:t>5</w:t>
      </w:r>
      <w:r w:rsidR="000A293B" w:rsidRPr="002A0892">
        <w:t xml:space="preserve"> </w:t>
      </w:r>
      <w:bookmarkEnd w:id="0"/>
      <w:r w:rsidR="000A293B" w:rsidRPr="00912857">
        <w:rPr>
          <w:szCs w:val="28"/>
        </w:rPr>
        <w:t xml:space="preserve">     </w:t>
      </w:r>
      <w:r w:rsidR="000A293B">
        <w:rPr>
          <w:szCs w:val="28"/>
        </w:rPr>
        <w:t xml:space="preserve">     </w:t>
      </w:r>
      <w:r w:rsidR="000A293B" w:rsidRPr="00912857">
        <w:rPr>
          <w:szCs w:val="28"/>
        </w:rPr>
        <w:t xml:space="preserve"> </w:t>
      </w:r>
      <w:r w:rsidR="002D0AF4" w:rsidRPr="002D0AF4">
        <w:rPr>
          <w:szCs w:val="28"/>
        </w:rPr>
        <w:t xml:space="preserve">  </w:t>
      </w:r>
      <w:r w:rsidR="00C6764A" w:rsidRPr="00C6764A">
        <w:rPr>
          <w:szCs w:val="28"/>
        </w:rPr>
        <w:t xml:space="preserve"> </w:t>
      </w:r>
      <w:r w:rsidR="00C6764A">
        <w:rPr>
          <w:szCs w:val="28"/>
        </w:rPr>
        <w:t xml:space="preserve">октября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AA2DF1">
        <w:rPr>
          <w:szCs w:val="28"/>
        </w:rPr>
        <w:t>6</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C6764A">
        <w:rPr>
          <w:szCs w:val="28"/>
        </w:rPr>
        <w:t>119</w:t>
      </w:r>
      <w:r w:rsidR="008506B8">
        <w:rPr>
          <w:szCs w:val="28"/>
        </w:rPr>
        <w:t>/1</w:t>
      </w:r>
      <w:r w:rsidR="00FA4AAB">
        <w:rPr>
          <w:szCs w:val="28"/>
        </w:rPr>
        <w:t>6</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9D31C7">
        <w:rPr>
          <w:szCs w:val="28"/>
        </w:rPr>
        <w:t xml:space="preserve">      </w:t>
      </w:r>
      <w:r w:rsidR="00C6764A">
        <w:rPr>
          <w:szCs w:val="28"/>
        </w:rPr>
        <w:t>345</w:t>
      </w:r>
      <w:r w:rsidR="00C563E4">
        <w:rPr>
          <w:szCs w:val="28"/>
        </w:rPr>
        <w:t>/1</w:t>
      </w:r>
      <w:r w:rsidR="00FA4AAB">
        <w:rPr>
          <w:szCs w:val="28"/>
        </w:rPr>
        <w:t>6</w:t>
      </w:r>
      <w:r w:rsidR="00C563E4">
        <w:rPr>
          <w:szCs w:val="28"/>
        </w:rPr>
        <w:t>-0</w:t>
      </w:r>
      <w:r w:rsidR="00AA2DF1">
        <w:rPr>
          <w:szCs w:val="28"/>
        </w:rPr>
        <w:t>4</w:t>
      </w:r>
      <w:r>
        <w:rPr>
          <w:szCs w:val="28"/>
        </w:rPr>
        <w:t xml:space="preserve">                 </w:t>
      </w:r>
    </w:p>
    <w:p w:rsidR="000B183C" w:rsidRDefault="000B183C" w:rsidP="000B183C">
      <w:pPr>
        <w:pStyle w:val="ab"/>
        <w:ind w:right="-1" w:firstLine="0"/>
        <w:rPr>
          <w:szCs w:val="28"/>
          <w:lang w:eastAsia="ru-RU"/>
        </w:rPr>
      </w:pPr>
    </w:p>
    <w:p w:rsidR="009D31C7" w:rsidRDefault="009D31C7" w:rsidP="00FA4AAB">
      <w:pPr>
        <w:ind w:firstLine="720"/>
        <w:jc w:val="both"/>
      </w:pPr>
    </w:p>
    <w:p w:rsidR="00C6764A" w:rsidRPr="00202593" w:rsidRDefault="000B183C" w:rsidP="00C6764A">
      <w:pPr>
        <w:ind w:firstLine="720"/>
        <w:jc w:val="both"/>
      </w:pPr>
      <w:r w:rsidRPr="00202593">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w:t>
      </w:r>
      <w:r w:rsidR="00BF5C2E" w:rsidRPr="00202593">
        <w:t>кассационн</w:t>
      </w:r>
      <w:r w:rsidR="00C6764A" w:rsidRPr="00202593">
        <w:t>ую</w:t>
      </w:r>
      <w:r w:rsidR="00FA4AAB" w:rsidRPr="00202593">
        <w:t xml:space="preserve"> жалоб</w:t>
      </w:r>
      <w:r w:rsidR="00C6764A" w:rsidRPr="00202593">
        <w:t xml:space="preserve">у ЗАО «Тираспольский комбинат хлебопродуктов» (г.Тирасполь, ул.Сакриера, д.2 «Г»), на Решение Арбитражного суда ПМР от 15 августа 2016 года по делу №345/16-04 по иску ЗАО «Тираспольский комбинат хлебопродуктов» к ООО «Рист» (Рыбницкий район, с.Мокра, 77) о  взыскании убытков. </w:t>
      </w:r>
    </w:p>
    <w:p w:rsidR="00C6764A" w:rsidRPr="00202593" w:rsidRDefault="00C6764A" w:rsidP="00C6764A">
      <w:pPr>
        <w:pStyle w:val="FR4"/>
        <w:spacing w:before="0" w:line="240" w:lineRule="auto"/>
        <w:ind w:right="-5" w:firstLine="0"/>
        <w:jc w:val="both"/>
        <w:rPr>
          <w:rFonts w:ascii="Times New Roman" w:hAnsi="Times New Roman" w:cs="Times New Roman"/>
          <w:sz w:val="24"/>
          <w:szCs w:val="24"/>
        </w:rPr>
      </w:pPr>
      <w:r w:rsidRPr="00202593">
        <w:rPr>
          <w:rFonts w:ascii="Times New Roman" w:hAnsi="Times New Roman" w:cs="Times New Roman"/>
          <w:sz w:val="24"/>
          <w:szCs w:val="24"/>
        </w:rPr>
        <w:t>При участии в заседании представителей:</w:t>
      </w:r>
    </w:p>
    <w:p w:rsidR="00C6764A" w:rsidRPr="00202593" w:rsidRDefault="00C6764A" w:rsidP="00C6764A">
      <w:pPr>
        <w:jc w:val="both"/>
      </w:pPr>
      <w:r w:rsidRPr="00202593">
        <w:rPr>
          <w:b/>
        </w:rPr>
        <w:t xml:space="preserve">Истца: </w:t>
      </w:r>
      <w:r w:rsidRPr="00202593">
        <w:t>Петкова Р. Д. – дов. №01-07/2 от 11.01.2016г.</w:t>
      </w:r>
    </w:p>
    <w:p w:rsidR="00C6764A" w:rsidRPr="00202593" w:rsidRDefault="00C6764A" w:rsidP="00C6764A">
      <w:pPr>
        <w:pStyle w:val="ad"/>
        <w:spacing w:after="0"/>
        <w:ind w:right="-5"/>
      </w:pPr>
      <w:r w:rsidRPr="00202593">
        <w:rPr>
          <w:b/>
        </w:rPr>
        <w:t>Ответчика:</w:t>
      </w:r>
      <w:r w:rsidRPr="00202593">
        <w:t xml:space="preserve"> Березовской А. П. – дов. от 18.08.2016г.</w:t>
      </w:r>
    </w:p>
    <w:p w:rsidR="00C6764A" w:rsidRPr="00202593" w:rsidRDefault="000B183C" w:rsidP="00FA4AAB">
      <w:pPr>
        <w:jc w:val="both"/>
      </w:pPr>
      <w:r w:rsidRPr="00202593">
        <w:rPr>
          <w:b/>
        </w:rPr>
        <w:t xml:space="preserve">Установил:  </w:t>
      </w:r>
      <w:r w:rsidRPr="00202593">
        <w:t xml:space="preserve">Решением Арбитражного суда ПМР от </w:t>
      </w:r>
      <w:r w:rsidR="00C6764A" w:rsidRPr="00202593">
        <w:t>15 августа</w:t>
      </w:r>
      <w:r w:rsidR="00FA4AAB" w:rsidRPr="00202593">
        <w:t xml:space="preserve"> </w:t>
      </w:r>
      <w:r w:rsidR="005F0368" w:rsidRPr="00202593">
        <w:t>201</w:t>
      </w:r>
      <w:r w:rsidR="00FA4AAB" w:rsidRPr="00202593">
        <w:t>6</w:t>
      </w:r>
      <w:r w:rsidR="005F0368" w:rsidRPr="00202593">
        <w:t xml:space="preserve"> года по делу №</w:t>
      </w:r>
      <w:r w:rsidR="00C6764A" w:rsidRPr="00202593">
        <w:t>345</w:t>
      </w:r>
      <w:r w:rsidR="005F0368" w:rsidRPr="00202593">
        <w:t>/1</w:t>
      </w:r>
      <w:r w:rsidR="00FA4AAB" w:rsidRPr="00202593">
        <w:t>6</w:t>
      </w:r>
      <w:r w:rsidR="005F0368" w:rsidRPr="00202593">
        <w:t>-04</w:t>
      </w:r>
      <w:r w:rsidRPr="00202593">
        <w:rPr>
          <w:b/>
        </w:rPr>
        <w:t>,</w:t>
      </w:r>
      <w:r w:rsidRPr="00202593">
        <w:t xml:space="preserve"> Арбитражным судом ПМР в составе судьи </w:t>
      </w:r>
      <w:r w:rsidR="005F0368" w:rsidRPr="00202593">
        <w:t>Романенко А. П.,</w:t>
      </w:r>
      <w:r w:rsidR="00DB1EAB" w:rsidRPr="00202593">
        <w:t xml:space="preserve"> был</w:t>
      </w:r>
      <w:r w:rsidR="00C6764A" w:rsidRPr="00202593">
        <w:t>о отказано в удовлетворении требований ЗАО «Тираспольский комбинат хлебопродуктов» о взыскании с ООО «Рист» убытков в размере 2 362 610,15 рублей ПМР.</w:t>
      </w:r>
    </w:p>
    <w:p w:rsidR="00C6764A" w:rsidRPr="00202593" w:rsidRDefault="00C6764A" w:rsidP="00C6764A">
      <w:pPr>
        <w:pStyle w:val="ab"/>
        <w:rPr>
          <w:szCs w:val="24"/>
        </w:rPr>
      </w:pPr>
      <w:r w:rsidRPr="00202593">
        <w:rPr>
          <w:szCs w:val="24"/>
        </w:rPr>
        <w:t>ЗАО «Тираспольский комбинат хлебопродуктов»</w:t>
      </w:r>
      <w:r w:rsidR="000D1D56" w:rsidRPr="00202593">
        <w:rPr>
          <w:szCs w:val="24"/>
        </w:rPr>
        <w:t>,</w:t>
      </w:r>
      <w:r w:rsidR="000D3875" w:rsidRPr="00202593">
        <w:rPr>
          <w:szCs w:val="24"/>
        </w:rPr>
        <w:t xml:space="preserve"> не согласившись с пр</w:t>
      </w:r>
      <w:r w:rsidR="009B296A" w:rsidRPr="00202593">
        <w:rPr>
          <w:szCs w:val="24"/>
        </w:rPr>
        <w:t>инятым</w:t>
      </w:r>
      <w:r w:rsidR="000D3875" w:rsidRPr="00202593">
        <w:rPr>
          <w:szCs w:val="24"/>
        </w:rPr>
        <w:t xml:space="preserve"> судом р</w:t>
      </w:r>
      <w:r w:rsidR="009B296A" w:rsidRPr="00202593">
        <w:rPr>
          <w:szCs w:val="24"/>
        </w:rPr>
        <w:t xml:space="preserve">ешением от </w:t>
      </w:r>
      <w:r w:rsidRPr="00202593">
        <w:rPr>
          <w:szCs w:val="24"/>
        </w:rPr>
        <w:t>15 августа 2016 года по делу №345/16-04,</w:t>
      </w:r>
      <w:r w:rsidR="00C563E4" w:rsidRPr="00202593">
        <w:rPr>
          <w:szCs w:val="24"/>
        </w:rPr>
        <w:t xml:space="preserve"> </w:t>
      </w:r>
      <w:r w:rsidR="000D1D56" w:rsidRPr="00202593">
        <w:rPr>
          <w:szCs w:val="24"/>
        </w:rPr>
        <w:t>подал</w:t>
      </w:r>
      <w:r w:rsidR="000D3875" w:rsidRPr="00202593">
        <w:rPr>
          <w:szCs w:val="24"/>
        </w:rPr>
        <w:t xml:space="preserve"> в </w:t>
      </w:r>
      <w:r w:rsidR="009B296A" w:rsidRPr="00202593">
        <w:rPr>
          <w:szCs w:val="24"/>
        </w:rPr>
        <w:t xml:space="preserve">Арбитражный </w:t>
      </w:r>
      <w:r w:rsidR="000D3875" w:rsidRPr="00202593">
        <w:rPr>
          <w:szCs w:val="24"/>
        </w:rPr>
        <w:t xml:space="preserve">суд </w:t>
      </w:r>
      <w:r w:rsidR="009B296A" w:rsidRPr="00202593">
        <w:rPr>
          <w:szCs w:val="24"/>
        </w:rPr>
        <w:t xml:space="preserve">ПМР </w:t>
      </w:r>
      <w:r w:rsidR="000D3875" w:rsidRPr="00202593">
        <w:rPr>
          <w:szCs w:val="24"/>
        </w:rPr>
        <w:t>кассационн</w:t>
      </w:r>
      <w:r w:rsidRPr="00202593">
        <w:rPr>
          <w:szCs w:val="24"/>
        </w:rPr>
        <w:t>ую</w:t>
      </w:r>
      <w:r w:rsidR="00FA4AAB" w:rsidRPr="00202593">
        <w:rPr>
          <w:szCs w:val="24"/>
        </w:rPr>
        <w:t xml:space="preserve"> жалоб</w:t>
      </w:r>
      <w:r w:rsidRPr="00202593">
        <w:rPr>
          <w:szCs w:val="24"/>
        </w:rPr>
        <w:t>у</w:t>
      </w:r>
      <w:r w:rsidR="000D3875" w:rsidRPr="00202593">
        <w:rPr>
          <w:szCs w:val="24"/>
        </w:rPr>
        <w:t xml:space="preserve">, в </w:t>
      </w:r>
      <w:r w:rsidR="000B183C" w:rsidRPr="00202593">
        <w:rPr>
          <w:szCs w:val="24"/>
        </w:rPr>
        <w:t xml:space="preserve"> котор</w:t>
      </w:r>
      <w:r w:rsidRPr="00202593">
        <w:rPr>
          <w:szCs w:val="24"/>
        </w:rPr>
        <w:t>ой</w:t>
      </w:r>
      <w:r w:rsidR="00FA4AAB" w:rsidRPr="00202593">
        <w:rPr>
          <w:szCs w:val="24"/>
        </w:rPr>
        <w:t xml:space="preserve"> </w:t>
      </w:r>
      <w:r w:rsidR="000B183C" w:rsidRPr="00202593">
        <w:rPr>
          <w:szCs w:val="24"/>
        </w:rPr>
        <w:t xml:space="preserve"> прос</w:t>
      </w:r>
      <w:r w:rsidRPr="00202593">
        <w:rPr>
          <w:szCs w:val="24"/>
        </w:rPr>
        <w:t>ит</w:t>
      </w:r>
      <w:r w:rsidR="000B183C" w:rsidRPr="00202593">
        <w:rPr>
          <w:szCs w:val="24"/>
        </w:rPr>
        <w:t xml:space="preserve"> </w:t>
      </w:r>
      <w:r w:rsidR="00DB1EAB" w:rsidRPr="00202593">
        <w:rPr>
          <w:szCs w:val="24"/>
        </w:rPr>
        <w:t xml:space="preserve">отменить решение Арбитражного суда ПМР от </w:t>
      </w:r>
      <w:r w:rsidRPr="00202593">
        <w:rPr>
          <w:szCs w:val="24"/>
        </w:rPr>
        <w:t>15 августа 2016 года по делу №345/16-04</w:t>
      </w:r>
      <w:r w:rsidR="002D0AF4" w:rsidRPr="00202593">
        <w:rPr>
          <w:szCs w:val="24"/>
        </w:rPr>
        <w:t xml:space="preserve"> и п</w:t>
      </w:r>
      <w:r w:rsidRPr="00202593">
        <w:rPr>
          <w:szCs w:val="24"/>
        </w:rPr>
        <w:t>ринять новое решение, которым исковые требования ЗАО «Тираспольский комбинат хлебопродуктов» удовлетворить в полном объёме.</w:t>
      </w:r>
    </w:p>
    <w:p w:rsidR="00FA4AAB" w:rsidRPr="00202593" w:rsidRDefault="00FA4AAB" w:rsidP="00C24D9D">
      <w:pPr>
        <w:pStyle w:val="ab"/>
        <w:rPr>
          <w:szCs w:val="24"/>
        </w:rPr>
      </w:pPr>
      <w:r w:rsidRPr="00202593">
        <w:rPr>
          <w:szCs w:val="24"/>
        </w:rPr>
        <w:t>Определением Арбитражного суда ПМР от 2</w:t>
      </w:r>
      <w:r w:rsidR="00C6764A" w:rsidRPr="00202593">
        <w:rPr>
          <w:szCs w:val="24"/>
        </w:rPr>
        <w:t>1 сентября</w:t>
      </w:r>
      <w:r w:rsidRPr="00202593">
        <w:rPr>
          <w:szCs w:val="24"/>
        </w:rPr>
        <w:t xml:space="preserve"> 2016г. по делу №</w:t>
      </w:r>
      <w:r w:rsidR="00C6764A" w:rsidRPr="00202593">
        <w:rPr>
          <w:szCs w:val="24"/>
        </w:rPr>
        <w:t>119</w:t>
      </w:r>
      <w:r w:rsidRPr="00202593">
        <w:rPr>
          <w:szCs w:val="24"/>
        </w:rPr>
        <w:t xml:space="preserve">/16-07к, </w:t>
      </w:r>
      <w:r w:rsidR="00C6764A" w:rsidRPr="00202593">
        <w:rPr>
          <w:szCs w:val="24"/>
        </w:rPr>
        <w:t>кассационная жалоба была принята к производству кассационной инстанции Арбитражного суда ПМР.</w:t>
      </w:r>
    </w:p>
    <w:p w:rsidR="000B183C" w:rsidRPr="00202593" w:rsidRDefault="000B183C" w:rsidP="00C24D9D">
      <w:pPr>
        <w:pStyle w:val="ad"/>
        <w:spacing w:after="0"/>
        <w:ind w:right="-6" w:firstLine="567"/>
        <w:jc w:val="both"/>
      </w:pPr>
      <w:r w:rsidRPr="00202593">
        <w:t>Кассационн</w:t>
      </w:r>
      <w:r w:rsidR="00C6764A" w:rsidRPr="00202593">
        <w:t>ая</w:t>
      </w:r>
      <w:r w:rsidR="009C14C2" w:rsidRPr="00202593">
        <w:t xml:space="preserve"> жалоб</w:t>
      </w:r>
      <w:r w:rsidR="00C6764A" w:rsidRPr="00202593">
        <w:t>а</w:t>
      </w:r>
      <w:r w:rsidRPr="00202593">
        <w:t xml:space="preserve"> был</w:t>
      </w:r>
      <w:r w:rsidR="00C6764A" w:rsidRPr="00202593">
        <w:t>а</w:t>
      </w:r>
      <w:r w:rsidRPr="00202593">
        <w:t xml:space="preserve"> рассмотрен</w:t>
      </w:r>
      <w:r w:rsidR="00C6764A" w:rsidRPr="00202593">
        <w:t>а</w:t>
      </w:r>
      <w:r w:rsidRPr="00202593">
        <w:t xml:space="preserve"> </w:t>
      </w:r>
      <w:r w:rsidR="00C6764A" w:rsidRPr="00202593">
        <w:t>5</w:t>
      </w:r>
      <w:r w:rsidR="003C5114" w:rsidRPr="00202593">
        <w:t>.</w:t>
      </w:r>
      <w:r w:rsidR="00C6764A" w:rsidRPr="00202593">
        <w:t>10</w:t>
      </w:r>
      <w:r w:rsidRPr="00202593">
        <w:t>.201</w:t>
      </w:r>
      <w:r w:rsidR="005F0368" w:rsidRPr="00202593">
        <w:t>6</w:t>
      </w:r>
      <w:r w:rsidRPr="00202593">
        <w:t xml:space="preserve">г. Полный текст Постановления изготовлен </w:t>
      </w:r>
      <w:r w:rsidR="00C6764A" w:rsidRPr="00202593">
        <w:t>10 октября</w:t>
      </w:r>
      <w:r w:rsidR="003C5114" w:rsidRPr="00202593">
        <w:t xml:space="preserve"> 2016 года</w:t>
      </w:r>
      <w:r w:rsidRPr="00202593">
        <w:t xml:space="preserve">. </w:t>
      </w:r>
    </w:p>
    <w:p w:rsidR="003C5114" w:rsidRPr="00202593" w:rsidRDefault="000B183C" w:rsidP="007914C7">
      <w:pPr>
        <w:pStyle w:val="ad"/>
        <w:spacing w:after="0"/>
        <w:jc w:val="both"/>
      </w:pPr>
      <w:r w:rsidRPr="00202593">
        <w:rPr>
          <w:b/>
        </w:rPr>
        <w:t>В судебном заседании</w:t>
      </w:r>
      <w:r w:rsidRPr="00202593">
        <w:t xml:space="preserve">  представител</w:t>
      </w:r>
      <w:r w:rsidR="00C6764A" w:rsidRPr="00202593">
        <w:t>ь</w:t>
      </w:r>
      <w:r w:rsidR="003C5114" w:rsidRPr="00202593">
        <w:t xml:space="preserve"> </w:t>
      </w:r>
      <w:r w:rsidR="00C6764A" w:rsidRPr="00202593">
        <w:t xml:space="preserve">ЗАО «Тираспольский комбинат хлебопродуктов»  поддержал доводы кассационной жалобы и </w:t>
      </w:r>
      <w:r w:rsidR="003C5114" w:rsidRPr="00202593">
        <w:t>прос</w:t>
      </w:r>
      <w:r w:rsidR="00C6764A" w:rsidRPr="00202593">
        <w:t>ил</w:t>
      </w:r>
      <w:r w:rsidR="003C5114" w:rsidRPr="00202593">
        <w:t xml:space="preserve"> отменить решение Арбитражного суда ПМР от </w:t>
      </w:r>
      <w:r w:rsidR="00C6764A" w:rsidRPr="00202593">
        <w:t>15 августа 2016 года по делу №345/16-04</w:t>
      </w:r>
      <w:r w:rsidR="003C5114" w:rsidRPr="00202593">
        <w:t>, по следующим основаниям.</w:t>
      </w:r>
    </w:p>
    <w:p w:rsidR="00C6764A" w:rsidRPr="00202593" w:rsidRDefault="00FF6A73" w:rsidP="007914C7">
      <w:pPr>
        <w:jc w:val="both"/>
      </w:pPr>
      <w:r w:rsidRPr="00202593">
        <w:t xml:space="preserve"> </w:t>
      </w:r>
      <w:r w:rsidR="00EC1BDE" w:rsidRPr="00202593">
        <w:t xml:space="preserve">        В письменных пояснениях  истец ссылался на положения ст. 1113 ГК ПМР в части обязанности  владельца источника повышенной опасности возместить вред, причиненный источником повышенной опасности, если не докажет, что вред возник вследствие непреодолимой силы или умысла потерпевшего. Исходя из того, что в п.1 ст.1113 ГК ПМР не указан исчерпывающий перечень видов деятельности, связанных с повышенной </w:t>
      </w:r>
      <w:r w:rsidR="00EC1BDE" w:rsidRPr="00202593">
        <w:lastRenderedPageBreak/>
        <w:t>опасностью для окружающих, содержание и использование земель сельскохозяйственного назначение, в том числе в частности в целях выращивания зерновых культур, также отвечает всем критериям опасной для окружающих деятельности. Так сельскохозяйственные земельные участки после уборки колосовых культур, учитывая большую площадь, сухую и жаркую погоду, возможность воздействия каких-то природных явлений (например, удар молнии), а также учитывая человеческие факторы - являются источником повышенной опасности, поскольку создают повышенную вероятность причинения вреда из-за невозможности полного контроля</w:t>
      </w:r>
      <w:r w:rsidRPr="00202593">
        <w:t xml:space="preserve">       </w:t>
      </w:r>
    </w:p>
    <w:p w:rsidR="00EC1BDE" w:rsidRPr="00202593" w:rsidRDefault="00EC1BDE" w:rsidP="007914C7">
      <w:pPr>
        <w:ind w:right="-2"/>
        <w:jc w:val="both"/>
      </w:pPr>
      <w:r w:rsidRPr="00202593">
        <w:t>Суд первой инстанции, применив ст. 1113 ГК ПМР, должен был,  удовлетворить в полном объеме исковые требования истца.</w:t>
      </w:r>
    </w:p>
    <w:p w:rsidR="00EC1BDE" w:rsidRPr="00202593" w:rsidRDefault="00EC1BDE" w:rsidP="007914C7">
      <w:pPr>
        <w:ind w:right="-2" w:firstLine="567"/>
        <w:jc w:val="both"/>
      </w:pPr>
      <w:r w:rsidRPr="00202593">
        <w:t xml:space="preserve">Суд,  в нарушение ч. 4 п.2 ст.116 АПК ПМР, в обжалуемом решении, не дал оценку положениям ст. 1113 ГК ПМР, на которую письменно, в подтверждение своей правовой позиции, ссылался истец. </w:t>
      </w:r>
    </w:p>
    <w:p w:rsidR="00EC1BDE" w:rsidRPr="00202593" w:rsidRDefault="00EC1BDE" w:rsidP="007914C7">
      <w:pPr>
        <w:ind w:right="-2" w:firstLine="567"/>
        <w:jc w:val="both"/>
      </w:pPr>
      <w:r w:rsidRPr="00202593">
        <w:t xml:space="preserve">Суд нашёл недоказанным факт противоправного поведения ответчика в части несоответствующей опашки полей перед созреванием зерновых культур, ссылаясь на не представление истцом доказательств о том, что ответчиком не были исполнены нормы п. 326 «Правил пожарной безопасности (ППБ 01-06)», утвержденных приказом МВД ПМР от 05.02.2007г. №64. </w:t>
      </w:r>
    </w:p>
    <w:p w:rsidR="00EC1BDE" w:rsidRPr="00202593" w:rsidRDefault="00EC1BDE" w:rsidP="007914C7">
      <w:pPr>
        <w:ind w:right="-2"/>
        <w:jc w:val="both"/>
      </w:pPr>
      <w:r w:rsidRPr="00202593">
        <w:t xml:space="preserve">          В то же время, имеющиеся в деле доказательства (Протокол осмотра места происшествия от 25 июля 2015 года, составленный следователем УСК г. Рыбница и Рыбницкого района, и Протокол № 4117 от 28.07.2015г. «о нарушении п. 2 статьи 20.5. КоАП ПМР», составленный инспектором ГПН СВПЧ-3 г. Рыбница и Рыбницкого  района, Заключение инспектора ГПН СВПЧ-3 по факту пожара) прямо подтверждают факт отсутствия надлежащей опашки согласно п. 326 Правил пожарной безопасности. </w:t>
      </w:r>
    </w:p>
    <w:p w:rsidR="00C6764A" w:rsidRPr="00202593" w:rsidRDefault="00EC1BDE" w:rsidP="007914C7">
      <w:pPr>
        <w:ind w:firstLine="708"/>
        <w:jc w:val="both"/>
      </w:pPr>
      <w:r w:rsidRPr="00202593">
        <w:t>Судом не рассмотрены и не изучены в качестве доказательств, предоставленные истцом фотографии из материалов уголовного дела, возбуждённого УСК г. Рыбница и Рыбницкого района по факту пожара на БПФ.</w:t>
      </w:r>
    </w:p>
    <w:p w:rsidR="00EC1BDE" w:rsidRPr="00202593" w:rsidRDefault="00EC1BDE" w:rsidP="007914C7">
      <w:pPr>
        <w:ind w:firstLine="708"/>
        <w:jc w:val="both"/>
      </w:pPr>
      <w:r w:rsidRPr="00202593">
        <w:t>Суд, в обоснование своих выводов сослался на то обстоятельство, что «Правила пожарной безопасности (ППБ 01-06) не устанавливают требования о производстве дополнительной опашки убранных от урожая полей при наличии на них стерни</w:t>
      </w:r>
      <w:r w:rsidRPr="00202593">
        <w:rPr>
          <w:b/>
        </w:rPr>
        <w:t>»</w:t>
      </w:r>
      <w:r w:rsidRPr="00202593">
        <w:t xml:space="preserve">. В то же время в ходе судебного разбирательства истец не заявлял в качестве доводов и доказательств </w:t>
      </w:r>
      <w:r w:rsidR="007914C7" w:rsidRPr="00202593">
        <w:t xml:space="preserve">на </w:t>
      </w:r>
      <w:r w:rsidRPr="00202593">
        <w:t>необходимость наличия дополнительной опашки убранных от урожая полей.</w:t>
      </w:r>
      <w:r w:rsidR="007914C7" w:rsidRPr="00202593">
        <w:t xml:space="preserve"> </w:t>
      </w:r>
      <w:r w:rsidRPr="00202593">
        <w:t>В ходе судебного заседания, что подтверждается материалами дела, истец указывал на факт ненадлежащей опашки полей ООО «Рист» как таковой.</w:t>
      </w:r>
    </w:p>
    <w:p w:rsidR="007914C7" w:rsidRPr="00202593" w:rsidRDefault="007914C7" w:rsidP="007914C7">
      <w:pPr>
        <w:ind w:right="-2" w:firstLine="708"/>
        <w:jc w:val="both"/>
      </w:pPr>
      <w:r w:rsidRPr="00202593">
        <w:t>Судом неверно дана оценка об отсутствии причинно-следственной связи между поведением ответчика и наступившим вредом, что в соответствии с п.1) ст. 152 АПК ПМР является основанием для отмены решения.</w:t>
      </w:r>
    </w:p>
    <w:p w:rsidR="00EC1BDE" w:rsidRPr="00202593" w:rsidRDefault="007914C7" w:rsidP="007914C7">
      <w:pPr>
        <w:ind w:firstLine="708"/>
        <w:jc w:val="both"/>
      </w:pPr>
      <w:r w:rsidRPr="00202593">
        <w:rPr>
          <w:rStyle w:val="FontStyle11"/>
          <w:sz w:val="24"/>
          <w:szCs w:val="24"/>
        </w:rPr>
        <w:t xml:space="preserve">Выводы суда, </w:t>
      </w:r>
      <w:r w:rsidRPr="00202593">
        <w:t>о недоказанности истцом размера вреда</w:t>
      </w:r>
      <w:r w:rsidRPr="00202593">
        <w:rPr>
          <w:rStyle w:val="FontStyle11"/>
          <w:sz w:val="24"/>
          <w:szCs w:val="24"/>
        </w:rPr>
        <w:t xml:space="preserve"> не соответствуют обстоятельствам дела.</w:t>
      </w:r>
    </w:p>
    <w:p w:rsidR="007914C7" w:rsidRPr="00202593" w:rsidRDefault="007914C7" w:rsidP="00FF6A73">
      <w:pPr>
        <w:jc w:val="both"/>
      </w:pPr>
      <w:r w:rsidRPr="00202593">
        <w:tab/>
        <w:t>Судом неверно дана оценка доводам ответчика, исходя их которых в силу требований  п. 21 Правил пожарной безопасности «ответственность за очистку территории от сухой травы, мусора, и т.п. лежит на владельце птицефабрики».</w:t>
      </w:r>
    </w:p>
    <w:p w:rsidR="00CC64BD" w:rsidRPr="00202593" w:rsidRDefault="00CC64BD" w:rsidP="00FF6A73">
      <w:pPr>
        <w:jc w:val="both"/>
      </w:pPr>
      <w:r w:rsidRPr="00202593">
        <w:tab/>
        <w:t>Поскольку истцу был причинён вред от возгорания стерни на полях, находящихся в пользовании ответчика, то вина ответчика в причинении вреда, в силу требований ст.1099 ГК ПМР, презюмируется, а обязанность доказывания отсутствии  вины в причинении вреда, возлагается на ответчика.</w:t>
      </w:r>
    </w:p>
    <w:p w:rsidR="00CC64BD" w:rsidRPr="00202593" w:rsidRDefault="00CC64BD" w:rsidP="00FF6A73">
      <w:pPr>
        <w:jc w:val="both"/>
      </w:pPr>
      <w:r w:rsidRPr="00202593">
        <w:tab/>
        <w:t>Вина иных лиц в возгорании стерни является предположительной, а не установленной.</w:t>
      </w:r>
    </w:p>
    <w:p w:rsidR="004B583E" w:rsidRPr="00202593" w:rsidRDefault="004B583E" w:rsidP="00C24D9D">
      <w:pPr>
        <w:ind w:firstLine="567"/>
        <w:jc w:val="both"/>
      </w:pPr>
      <w:r w:rsidRPr="00202593">
        <w:t xml:space="preserve">По изложенным основаниям </w:t>
      </w:r>
      <w:r w:rsidR="00CC64BD" w:rsidRPr="00202593">
        <w:t>истец</w:t>
      </w:r>
      <w:r w:rsidR="00BE7CE7" w:rsidRPr="00202593">
        <w:t xml:space="preserve"> </w:t>
      </w:r>
      <w:r w:rsidRPr="00202593">
        <w:t>прос</w:t>
      </w:r>
      <w:r w:rsidR="00CC64BD" w:rsidRPr="00202593">
        <w:t>и</w:t>
      </w:r>
      <w:r w:rsidR="00BE7CE7" w:rsidRPr="00202593">
        <w:t>т</w:t>
      </w:r>
      <w:r w:rsidRPr="00202593">
        <w:t xml:space="preserve"> удовлетворить </w:t>
      </w:r>
      <w:r w:rsidR="00CC64BD" w:rsidRPr="00202593">
        <w:t>его</w:t>
      </w:r>
      <w:r w:rsidRPr="00202593">
        <w:t xml:space="preserve"> кассационн</w:t>
      </w:r>
      <w:r w:rsidR="00CC64BD" w:rsidRPr="00202593">
        <w:t>ую</w:t>
      </w:r>
      <w:r w:rsidRPr="00202593">
        <w:t xml:space="preserve"> жалоб</w:t>
      </w:r>
      <w:r w:rsidR="00CC64BD" w:rsidRPr="00202593">
        <w:t>у</w:t>
      </w:r>
      <w:r w:rsidRPr="00202593">
        <w:t xml:space="preserve">. </w:t>
      </w:r>
    </w:p>
    <w:p w:rsidR="002D31B2" w:rsidRPr="00202593" w:rsidRDefault="00CC64BD" w:rsidP="00CC64BD">
      <w:pPr>
        <w:pStyle w:val="ad"/>
        <w:spacing w:after="0"/>
        <w:ind w:right="20"/>
        <w:jc w:val="both"/>
      </w:pPr>
      <w:r w:rsidRPr="00202593">
        <w:rPr>
          <w:b/>
        </w:rPr>
        <w:t>Ответчик</w:t>
      </w:r>
      <w:r w:rsidR="002D31B2" w:rsidRPr="00202593">
        <w:rPr>
          <w:b/>
        </w:rPr>
        <w:t xml:space="preserve"> </w:t>
      </w:r>
      <w:r w:rsidR="002D31B2" w:rsidRPr="00202593">
        <w:t>возражал против удовлетворения кассационных жалоб.</w:t>
      </w:r>
    </w:p>
    <w:p w:rsidR="00ED1CA9" w:rsidRPr="00202593" w:rsidRDefault="00CC64BD" w:rsidP="00C24D9D">
      <w:pPr>
        <w:pStyle w:val="ad"/>
        <w:spacing w:after="0"/>
        <w:ind w:left="20" w:right="23" w:firstLine="567"/>
        <w:jc w:val="both"/>
        <w:rPr>
          <w:rStyle w:val="1"/>
          <w:color w:val="000000"/>
        </w:rPr>
      </w:pPr>
      <w:r w:rsidRPr="00202593">
        <w:rPr>
          <w:rStyle w:val="1"/>
          <w:color w:val="000000"/>
        </w:rPr>
        <w:t>Ответчик</w:t>
      </w:r>
      <w:r w:rsidR="0091575C" w:rsidRPr="00202593">
        <w:rPr>
          <w:rStyle w:val="1"/>
          <w:color w:val="000000"/>
        </w:rPr>
        <w:t xml:space="preserve"> полагает, что Арбитражным судом ПМР в полном объеме исследованы все обстоятельства дела и сделаны верные выводы относительно </w:t>
      </w:r>
      <w:r w:rsidRPr="00202593">
        <w:rPr>
          <w:rStyle w:val="1"/>
          <w:color w:val="000000"/>
        </w:rPr>
        <w:t>наличия в действиях ответчика вины в причинении вреда имуществу истца, причинно-следственной связи между причинённым вредом и действиями (бездействиями) ответчика.</w:t>
      </w:r>
    </w:p>
    <w:p w:rsidR="00EA746E" w:rsidRPr="00202593" w:rsidRDefault="0091575C" w:rsidP="00EA746E">
      <w:pPr>
        <w:pStyle w:val="af2"/>
        <w:jc w:val="both"/>
        <w:rPr>
          <w:rFonts w:ascii="Times New Roman" w:hAnsi="Times New Roman"/>
          <w:sz w:val="24"/>
          <w:szCs w:val="24"/>
        </w:rPr>
      </w:pPr>
      <w:r w:rsidRPr="00202593">
        <w:rPr>
          <w:rStyle w:val="1"/>
          <w:rFonts w:ascii="Times New Roman" w:hAnsi="Times New Roman"/>
          <w:color w:val="000000"/>
        </w:rPr>
        <w:t xml:space="preserve">         </w:t>
      </w:r>
      <w:r w:rsidR="00BE7CE7" w:rsidRPr="00202593">
        <w:rPr>
          <w:rFonts w:ascii="Times New Roman" w:hAnsi="Times New Roman"/>
          <w:sz w:val="24"/>
          <w:szCs w:val="24"/>
        </w:rPr>
        <w:t xml:space="preserve">Решение Арбитражного суда ПМР от </w:t>
      </w:r>
      <w:r w:rsidR="00CC64BD" w:rsidRPr="00202593">
        <w:rPr>
          <w:rFonts w:ascii="Times New Roman" w:hAnsi="Times New Roman"/>
          <w:sz w:val="24"/>
          <w:szCs w:val="24"/>
        </w:rPr>
        <w:t>15 августа</w:t>
      </w:r>
      <w:r w:rsidR="00BE7CE7" w:rsidRPr="00202593">
        <w:rPr>
          <w:rFonts w:ascii="Times New Roman" w:hAnsi="Times New Roman"/>
          <w:sz w:val="24"/>
          <w:szCs w:val="24"/>
        </w:rPr>
        <w:t xml:space="preserve"> 2016 года по делу №</w:t>
      </w:r>
      <w:r w:rsidR="00CC64BD" w:rsidRPr="00202593">
        <w:rPr>
          <w:rFonts w:ascii="Times New Roman" w:hAnsi="Times New Roman"/>
          <w:sz w:val="24"/>
          <w:szCs w:val="24"/>
        </w:rPr>
        <w:t>345</w:t>
      </w:r>
      <w:r w:rsidR="00BE7CE7" w:rsidRPr="00202593">
        <w:rPr>
          <w:rFonts w:ascii="Times New Roman" w:hAnsi="Times New Roman"/>
          <w:sz w:val="24"/>
          <w:szCs w:val="24"/>
        </w:rPr>
        <w:t xml:space="preserve">/16-04 является законным и обоснованным, принятым при соблюдении и правильном применении норм </w:t>
      </w:r>
      <w:r w:rsidR="00BE7CE7" w:rsidRPr="00202593">
        <w:rPr>
          <w:rFonts w:ascii="Times New Roman" w:hAnsi="Times New Roman"/>
          <w:sz w:val="24"/>
          <w:szCs w:val="24"/>
        </w:rPr>
        <w:lastRenderedPageBreak/>
        <w:t xml:space="preserve">материального и процессуального права, оснований к его отмене или изменению </w:t>
      </w:r>
      <w:r w:rsidR="00CC64BD" w:rsidRPr="00202593">
        <w:rPr>
          <w:rFonts w:ascii="Times New Roman" w:hAnsi="Times New Roman"/>
          <w:sz w:val="24"/>
          <w:szCs w:val="24"/>
        </w:rPr>
        <w:t>ответчик</w:t>
      </w:r>
      <w:r w:rsidR="00BE7CE7" w:rsidRPr="00202593">
        <w:rPr>
          <w:rFonts w:ascii="Times New Roman" w:hAnsi="Times New Roman"/>
          <w:sz w:val="24"/>
          <w:szCs w:val="24"/>
        </w:rPr>
        <w:t xml:space="preserve"> не усматривает.</w:t>
      </w:r>
      <w:r w:rsidR="00EA746E" w:rsidRPr="00202593">
        <w:rPr>
          <w:rFonts w:ascii="Times New Roman" w:hAnsi="Times New Roman"/>
          <w:sz w:val="24"/>
          <w:szCs w:val="24"/>
        </w:rPr>
        <w:t xml:space="preserve"> </w:t>
      </w:r>
    </w:p>
    <w:p w:rsidR="004B583E" w:rsidRPr="00202593" w:rsidRDefault="000B183C" w:rsidP="00C24D9D">
      <w:pPr>
        <w:pStyle w:val="ad"/>
        <w:widowControl w:val="0"/>
        <w:tabs>
          <w:tab w:val="left" w:pos="707"/>
        </w:tabs>
        <w:spacing w:after="0"/>
        <w:ind w:right="20" w:firstLine="567"/>
        <w:jc w:val="both"/>
      </w:pPr>
      <w:r w:rsidRPr="00202593">
        <w:rPr>
          <w:b/>
        </w:rPr>
        <w:t>Рассмотрев материалы дела</w:t>
      </w:r>
      <w:r w:rsidRPr="00202593">
        <w:t xml:space="preserve">, заслушав представителей </w:t>
      </w:r>
      <w:r w:rsidR="00AA4B77" w:rsidRPr="00202593">
        <w:t xml:space="preserve">истца, </w:t>
      </w:r>
      <w:r w:rsidRPr="00202593">
        <w:t>проверив в порядке статьи 149 АПК ПМР</w:t>
      </w:r>
      <w:r w:rsidR="000544D0" w:rsidRPr="00202593">
        <w:t>,</w:t>
      </w:r>
      <w:r w:rsidRPr="00202593">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202593">
        <w:t>ая</w:t>
      </w:r>
      <w:r w:rsidR="00DD0586" w:rsidRPr="00202593">
        <w:t xml:space="preserve"> жалоб</w:t>
      </w:r>
      <w:r w:rsidR="00CC64BD" w:rsidRPr="00202593">
        <w:t>а</w:t>
      </w:r>
      <w:r w:rsidR="0075630A" w:rsidRPr="00202593">
        <w:t xml:space="preserve"> не подлежит удовлетворению, </w:t>
      </w:r>
      <w:r w:rsidRPr="00202593">
        <w:t>по следующим основаниям.</w:t>
      </w:r>
    </w:p>
    <w:p w:rsidR="00F474E0" w:rsidRPr="00202593" w:rsidRDefault="00F474E0" w:rsidP="00C24D9D">
      <w:pPr>
        <w:pStyle w:val="af2"/>
        <w:jc w:val="both"/>
        <w:rPr>
          <w:rFonts w:ascii="Times New Roman" w:hAnsi="Times New Roman"/>
          <w:sz w:val="24"/>
          <w:szCs w:val="24"/>
        </w:rPr>
      </w:pPr>
      <w:r w:rsidRPr="00202593">
        <w:rPr>
          <w:rFonts w:ascii="Times New Roman" w:hAnsi="Times New Roman"/>
          <w:sz w:val="24"/>
          <w:szCs w:val="24"/>
        </w:rPr>
        <w:t xml:space="preserve">         В соответствии со статьей 45 АПК ПМР, каждое лицо, участвующее в деле, должно доказать те  обстоятельства, на которые оно ссылается как на основания своих требований  и возражений.</w:t>
      </w:r>
    </w:p>
    <w:p w:rsidR="00CC64BD" w:rsidRPr="00202593" w:rsidRDefault="00213A76"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В исковом заявлении истец, в качестве правовых оснований иска, указал нормы статей 15; пункта 1 статьи 1099 ГК ПМР.</w:t>
      </w:r>
    </w:p>
    <w:p w:rsidR="00213A76" w:rsidRPr="00202593" w:rsidRDefault="00213A76"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В соответствии с п.1 ст.29 АПК ПМР, истец, до принятия решения арбитражным судом вправе изменить основания иска.</w:t>
      </w:r>
    </w:p>
    <w:p w:rsidR="00213A76" w:rsidRPr="00202593" w:rsidRDefault="00213A76"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Изменение оснований иска, в силу положений п.1 ст.25; п.1 ст.107 АПК ПМР, осуществляется посредством представления истцом суду соответствующего заявления или ходатайства.</w:t>
      </w:r>
    </w:p>
    <w:p w:rsidR="00213A76" w:rsidRPr="00202593" w:rsidRDefault="00213A76"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Как следует из материалов дела, в ходе судебного разбирательства, каких либо письменных или устных заявлений либо ходатайств истца адресованных суду, об изменении правовых оснований иска и их дополнении нормой статьи 1113 ГК ПМР, не производилось.</w:t>
      </w:r>
    </w:p>
    <w:p w:rsidR="00213A76" w:rsidRPr="00202593" w:rsidRDefault="00213A76"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При таких обстоятельствах у суда первой инстанции</w:t>
      </w:r>
      <w:r w:rsidR="00DB2A29" w:rsidRPr="00202593">
        <w:rPr>
          <w:rFonts w:ascii="Times New Roman" w:hAnsi="Times New Roman" w:cs="Times New Roman"/>
          <w:sz w:val="24"/>
          <w:szCs w:val="24"/>
        </w:rPr>
        <w:t>, в силу принципов состязательности (ст.7 АПК ПМР) и относимости доказательств (ст.48 АПК ПМР)</w:t>
      </w:r>
      <w:r w:rsidR="00202593">
        <w:rPr>
          <w:rFonts w:ascii="Times New Roman" w:hAnsi="Times New Roman" w:cs="Times New Roman"/>
          <w:sz w:val="24"/>
          <w:szCs w:val="24"/>
        </w:rPr>
        <w:t>,</w:t>
      </w:r>
      <w:r w:rsidRPr="00202593">
        <w:rPr>
          <w:rFonts w:ascii="Times New Roman" w:hAnsi="Times New Roman" w:cs="Times New Roman"/>
          <w:sz w:val="24"/>
          <w:szCs w:val="24"/>
        </w:rPr>
        <w:t xml:space="preserve"> отсутствовали правовые основания для исследования правоотношений сторон на предмет наличия в действиях ответчика состава правонарушения, предусмотренного ст.1113 ГК ПМР.</w:t>
      </w:r>
    </w:p>
    <w:p w:rsidR="005E26AF" w:rsidRPr="00202593" w:rsidRDefault="005E26AF"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Однако, поскольку довод истца, о наличии в действиях ответчика признаков деликта, предусмотренного п.1 ст.1113 ГК ПМР содержатся в кассационной жалобе, суд кассационной инстанции полагает необходимым дать им оценку в Постановлении по данному делу.</w:t>
      </w:r>
    </w:p>
    <w:p w:rsidR="005E26AF" w:rsidRPr="00202593" w:rsidRDefault="005E26AF"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 xml:space="preserve">Истец </w:t>
      </w:r>
      <w:r w:rsidR="00202593">
        <w:rPr>
          <w:rFonts w:ascii="Times New Roman" w:hAnsi="Times New Roman" w:cs="Times New Roman"/>
          <w:sz w:val="24"/>
          <w:szCs w:val="24"/>
        </w:rPr>
        <w:t>считает</w:t>
      </w:r>
      <w:r w:rsidRPr="00202593">
        <w:rPr>
          <w:rFonts w:ascii="Times New Roman" w:hAnsi="Times New Roman" w:cs="Times New Roman"/>
          <w:sz w:val="24"/>
          <w:szCs w:val="24"/>
        </w:rPr>
        <w:t>, что источником повышенной опасности, которым обладал ответчик, является поле с сухой стернёй, поскольку оно создаёт повышенную вероятность причинения вреда</w:t>
      </w:r>
      <w:r w:rsidR="00DC7BD5" w:rsidRPr="00202593">
        <w:rPr>
          <w:rFonts w:ascii="Times New Roman" w:hAnsi="Times New Roman" w:cs="Times New Roman"/>
          <w:sz w:val="24"/>
          <w:szCs w:val="24"/>
        </w:rPr>
        <w:t>,</w:t>
      </w:r>
      <w:r w:rsidRPr="00202593">
        <w:rPr>
          <w:rFonts w:ascii="Times New Roman" w:hAnsi="Times New Roman" w:cs="Times New Roman"/>
          <w:sz w:val="24"/>
          <w:szCs w:val="24"/>
        </w:rPr>
        <w:t xml:space="preserve"> из-за невозможности полного контроля за ним со стороны человека.</w:t>
      </w:r>
    </w:p>
    <w:p w:rsidR="00BE714C" w:rsidRPr="00202593" w:rsidRDefault="00BE714C" w:rsidP="00BE714C">
      <w:pPr>
        <w:pStyle w:val="af"/>
        <w:jc w:val="both"/>
        <w:rPr>
          <w:rFonts w:ascii="Times New Roman" w:hAnsi="Times New Roman" w:cs="Times New Roman"/>
          <w:sz w:val="24"/>
          <w:szCs w:val="24"/>
        </w:rPr>
      </w:pPr>
      <w:r w:rsidRPr="00202593">
        <w:rPr>
          <w:rFonts w:ascii="Times New Roman" w:hAnsi="Times New Roman" w:cs="Times New Roman"/>
          <w:sz w:val="24"/>
          <w:szCs w:val="24"/>
        </w:rPr>
        <w:t xml:space="preserve">         </w:t>
      </w:r>
      <w:r w:rsidR="005D1A82" w:rsidRPr="00202593">
        <w:rPr>
          <w:rFonts w:ascii="Times New Roman" w:hAnsi="Times New Roman" w:cs="Times New Roman"/>
          <w:sz w:val="24"/>
          <w:szCs w:val="24"/>
        </w:rPr>
        <w:t>В силу требований п.1 ст.1113 ГК ПМР,</w:t>
      </w:r>
      <w:r w:rsidRPr="00202593">
        <w:rPr>
          <w:rFonts w:ascii="Times New Roman" w:hAnsi="Times New Roman" w:cs="Times New Roman"/>
          <w:sz w:val="24"/>
          <w:szCs w:val="24"/>
        </w:rPr>
        <w:t xml:space="preserve">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5D1A82" w:rsidRPr="00202593" w:rsidRDefault="00BE714C" w:rsidP="00BE714C">
      <w:pPr>
        <w:pStyle w:val="af"/>
        <w:jc w:val="both"/>
        <w:rPr>
          <w:rFonts w:ascii="Times New Roman" w:hAnsi="Times New Roman" w:cs="Times New Roman"/>
          <w:sz w:val="24"/>
          <w:szCs w:val="24"/>
        </w:rPr>
      </w:pPr>
      <w:r w:rsidRPr="00202593">
        <w:rPr>
          <w:rFonts w:ascii="Times New Roman" w:hAnsi="Times New Roman" w:cs="Times New Roman"/>
          <w:sz w:val="24"/>
          <w:szCs w:val="24"/>
        </w:rPr>
        <w:t xml:space="preserve">         Исходя из положений нормы п.1 ст.1113 ГК ПМР, источником повышенной опасности надлежит признать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w:t>
      </w:r>
      <w:r w:rsidR="005D1A82" w:rsidRPr="00202593">
        <w:rPr>
          <w:rFonts w:ascii="Times New Roman" w:hAnsi="Times New Roman" w:cs="Times New Roman"/>
          <w:sz w:val="24"/>
          <w:szCs w:val="24"/>
        </w:rPr>
        <w:t xml:space="preserve"> </w:t>
      </w:r>
    </w:p>
    <w:p w:rsidR="005D1A82" w:rsidRPr="00202593" w:rsidRDefault="00BE714C"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Следовательно, ответственность за вред по правилам п.1 ст.1113 ГК ПМР  наступает только в том случае, если деятельность, которую осуществляет лицо</w:t>
      </w:r>
      <w:r w:rsidR="00424BE9" w:rsidRPr="00202593">
        <w:rPr>
          <w:rFonts w:ascii="Times New Roman" w:hAnsi="Times New Roman" w:cs="Times New Roman"/>
          <w:sz w:val="24"/>
          <w:szCs w:val="24"/>
        </w:rPr>
        <w:t xml:space="preserve">, связана с повышенной опасностью для окружающих и </w:t>
      </w:r>
      <w:r w:rsidRPr="00202593">
        <w:rPr>
          <w:rFonts w:ascii="Times New Roman" w:hAnsi="Times New Roman" w:cs="Times New Roman"/>
          <w:sz w:val="24"/>
          <w:szCs w:val="24"/>
        </w:rPr>
        <w:t>вред возник в результате действия источника повышенной опасности (например, при движении автомобиля, работе механизма, самопроизвольном проявлении вредоносных свойств материалов, веществ и т.п.).</w:t>
      </w:r>
    </w:p>
    <w:p w:rsidR="00424BE9" w:rsidRPr="00202593" w:rsidRDefault="00424BE9"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В момент причинения вреда ответчик не использовал поле со стернёй, т.е. не осуществлял деятельность по использованию объекта, являющегося, по мнению истца, источником повышенной опасности.</w:t>
      </w:r>
    </w:p>
    <w:p w:rsidR="00424BE9" w:rsidRPr="00202593" w:rsidRDefault="00424BE9"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Деятельность по содержанию земель сельскохозяйственного назначения</w:t>
      </w:r>
      <w:r w:rsidR="000405C8" w:rsidRPr="00202593">
        <w:rPr>
          <w:rFonts w:ascii="Times New Roman" w:hAnsi="Times New Roman" w:cs="Times New Roman"/>
          <w:sz w:val="24"/>
          <w:szCs w:val="24"/>
        </w:rPr>
        <w:t>,</w:t>
      </w:r>
      <w:r w:rsidRPr="00202593">
        <w:rPr>
          <w:rFonts w:ascii="Times New Roman" w:hAnsi="Times New Roman" w:cs="Times New Roman"/>
          <w:sz w:val="24"/>
          <w:szCs w:val="24"/>
        </w:rPr>
        <w:t xml:space="preserve"> </w:t>
      </w:r>
      <w:r w:rsidR="009476F4" w:rsidRPr="00202593">
        <w:rPr>
          <w:rFonts w:ascii="Times New Roman" w:hAnsi="Times New Roman" w:cs="Times New Roman"/>
          <w:sz w:val="24"/>
          <w:szCs w:val="24"/>
        </w:rPr>
        <w:t>в виде обладания полем со стернёй</w:t>
      </w:r>
      <w:r w:rsidR="000405C8" w:rsidRPr="00202593">
        <w:rPr>
          <w:rFonts w:ascii="Times New Roman" w:hAnsi="Times New Roman" w:cs="Times New Roman"/>
          <w:sz w:val="24"/>
          <w:szCs w:val="24"/>
        </w:rPr>
        <w:t>,</w:t>
      </w:r>
      <w:r w:rsidR="009476F4" w:rsidRPr="00202593">
        <w:rPr>
          <w:rFonts w:ascii="Times New Roman" w:hAnsi="Times New Roman" w:cs="Times New Roman"/>
          <w:sz w:val="24"/>
          <w:szCs w:val="24"/>
        </w:rPr>
        <w:t xml:space="preserve"> </w:t>
      </w:r>
      <w:r w:rsidRPr="00202593">
        <w:rPr>
          <w:rFonts w:ascii="Times New Roman" w:hAnsi="Times New Roman" w:cs="Times New Roman"/>
          <w:sz w:val="24"/>
          <w:szCs w:val="24"/>
        </w:rPr>
        <w:t xml:space="preserve">не является деятельностью, связанной с повышенной опасностью для окружающих, поскольку само по себе поле со стернёй </w:t>
      </w:r>
      <w:r w:rsidR="009476F4" w:rsidRPr="00202593">
        <w:rPr>
          <w:rFonts w:ascii="Times New Roman" w:hAnsi="Times New Roman" w:cs="Times New Roman"/>
          <w:sz w:val="24"/>
          <w:szCs w:val="24"/>
        </w:rPr>
        <w:t xml:space="preserve">не представляет </w:t>
      </w:r>
      <w:r w:rsidR="00202593">
        <w:rPr>
          <w:rFonts w:ascii="Times New Roman" w:hAnsi="Times New Roman" w:cs="Times New Roman"/>
          <w:sz w:val="24"/>
          <w:szCs w:val="24"/>
        </w:rPr>
        <w:t xml:space="preserve">повышенную </w:t>
      </w:r>
      <w:r w:rsidR="009476F4" w:rsidRPr="00202593">
        <w:rPr>
          <w:rFonts w:ascii="Times New Roman" w:hAnsi="Times New Roman" w:cs="Times New Roman"/>
          <w:sz w:val="24"/>
          <w:szCs w:val="24"/>
        </w:rPr>
        <w:t xml:space="preserve">опасность для окружающих и </w:t>
      </w:r>
      <w:r w:rsidRPr="00202593">
        <w:rPr>
          <w:rFonts w:ascii="Times New Roman" w:hAnsi="Times New Roman" w:cs="Times New Roman"/>
          <w:sz w:val="24"/>
          <w:szCs w:val="24"/>
        </w:rPr>
        <w:t>самопроизвольно не может проявить каких-либо вредоносных свойств (например, самовозгореться).</w:t>
      </w:r>
    </w:p>
    <w:p w:rsidR="009476F4" w:rsidRPr="00202593" w:rsidRDefault="009476F4"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 xml:space="preserve">Воздействие на объект, предположительно являющийся источником повышенной опасности, каких-либо сил природы не может рассматриваться как действие источника </w:t>
      </w:r>
      <w:r w:rsidRPr="00202593">
        <w:rPr>
          <w:rFonts w:ascii="Times New Roman" w:hAnsi="Times New Roman" w:cs="Times New Roman"/>
          <w:sz w:val="24"/>
          <w:szCs w:val="24"/>
        </w:rPr>
        <w:lastRenderedPageBreak/>
        <w:t>повышенной опасности, поскольку в этом случае объект действует не самопроизвольно, а под воздействием внешних сил.</w:t>
      </w:r>
    </w:p>
    <w:p w:rsidR="00424BE9" w:rsidRPr="00202593" w:rsidRDefault="00424BE9"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Помимо этого</w:t>
      </w:r>
      <w:r w:rsidR="001E0E2F" w:rsidRPr="00202593">
        <w:rPr>
          <w:rFonts w:ascii="Times New Roman" w:hAnsi="Times New Roman" w:cs="Times New Roman"/>
          <w:sz w:val="24"/>
          <w:szCs w:val="24"/>
        </w:rPr>
        <w:t xml:space="preserve">  п.1 ст.4 Закона ПМР, «О лицензировании отдельных видов деятельности», определяет, что виды деятельности, осуществление которых является опасным для жизни и здоровья неограниченного круга лиц, не участвующих в их осуществлении, а так же может повлечь за собой нанесение ущерба правам, законным интересам граждан, относятся к лицензируемым видам деятельности, т.е. видам предпринимательской деятельности, на осуществление которых на территории Приднестровской Молдавской Республики требуется получение специального разрешения в соответствии с нормами вышеуказанного Закона.</w:t>
      </w:r>
    </w:p>
    <w:p w:rsidR="001E0E2F" w:rsidRPr="00202593" w:rsidRDefault="001E0E2F"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Деятельность по содержанию и использованию земель сельскохозяйственного, а так же деятельность по обладанию полями со стернёй не относится к лицензируемым видам деятельности, а, следовательно, не рассматривается государством как деятельность</w:t>
      </w:r>
      <w:r w:rsidR="009476F4" w:rsidRPr="00202593">
        <w:rPr>
          <w:rFonts w:ascii="Times New Roman" w:hAnsi="Times New Roman" w:cs="Times New Roman"/>
          <w:sz w:val="24"/>
          <w:szCs w:val="24"/>
        </w:rPr>
        <w:t>,</w:t>
      </w:r>
      <w:r w:rsidRPr="00202593">
        <w:rPr>
          <w:rFonts w:ascii="Times New Roman" w:hAnsi="Times New Roman" w:cs="Times New Roman"/>
          <w:sz w:val="24"/>
          <w:szCs w:val="24"/>
        </w:rPr>
        <w:t xml:space="preserve"> осуществление которой является опасным для жизни и здоровья неограниченного круга лиц.</w:t>
      </w:r>
    </w:p>
    <w:p w:rsidR="001E0E2F" w:rsidRPr="00202593" w:rsidRDefault="001E0E2F"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Таким образом, отсутствуют какие-либо правовые основания полагать, что деятельность по содержанию и использованию земель сельскохозяйственного назначения связана с повышенной опасностью для окружающих, а поле со стернёй является источником повышенной опасности.</w:t>
      </w:r>
    </w:p>
    <w:p w:rsidR="00DC7BD5" w:rsidRPr="00202593" w:rsidRDefault="00DC7BD5" w:rsidP="00215B0B">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 xml:space="preserve">С  </w:t>
      </w:r>
      <w:r w:rsidR="00202593">
        <w:rPr>
          <w:rFonts w:ascii="Times New Roman" w:hAnsi="Times New Roman" w:cs="Times New Roman"/>
          <w:sz w:val="24"/>
          <w:szCs w:val="24"/>
        </w:rPr>
        <w:t xml:space="preserve">точки </w:t>
      </w:r>
      <w:r w:rsidRPr="00202593">
        <w:rPr>
          <w:rFonts w:ascii="Times New Roman" w:hAnsi="Times New Roman" w:cs="Times New Roman"/>
          <w:sz w:val="24"/>
          <w:szCs w:val="24"/>
        </w:rPr>
        <w:t xml:space="preserve">зрения </w:t>
      </w:r>
      <w:r w:rsidR="00202593">
        <w:rPr>
          <w:rFonts w:ascii="Times New Roman" w:hAnsi="Times New Roman" w:cs="Times New Roman"/>
          <w:sz w:val="24"/>
          <w:szCs w:val="24"/>
        </w:rPr>
        <w:t xml:space="preserve">истца </w:t>
      </w:r>
      <w:r w:rsidRPr="00202593">
        <w:rPr>
          <w:rFonts w:ascii="Times New Roman" w:hAnsi="Times New Roman" w:cs="Times New Roman"/>
          <w:sz w:val="24"/>
          <w:szCs w:val="24"/>
        </w:rPr>
        <w:t xml:space="preserve">контроль </w:t>
      </w:r>
      <w:r w:rsidR="00202593">
        <w:rPr>
          <w:rFonts w:ascii="Times New Roman" w:hAnsi="Times New Roman" w:cs="Times New Roman"/>
          <w:sz w:val="24"/>
          <w:szCs w:val="24"/>
        </w:rPr>
        <w:t xml:space="preserve">за деятельностью объекта </w:t>
      </w:r>
      <w:r w:rsidRPr="00202593">
        <w:rPr>
          <w:rFonts w:ascii="Times New Roman" w:hAnsi="Times New Roman" w:cs="Times New Roman"/>
          <w:sz w:val="24"/>
          <w:szCs w:val="24"/>
        </w:rPr>
        <w:t>представляет собой постоянную и непрерывную охрану объекта, что физически возможно исключительно в отношении объектов помещённых в специальные хранилища, под круглосуточн</w:t>
      </w:r>
      <w:r w:rsidR="00202593">
        <w:rPr>
          <w:rFonts w:ascii="Times New Roman" w:hAnsi="Times New Roman" w:cs="Times New Roman"/>
          <w:sz w:val="24"/>
          <w:szCs w:val="24"/>
        </w:rPr>
        <w:t>ую</w:t>
      </w:r>
      <w:r w:rsidRPr="00202593">
        <w:rPr>
          <w:rFonts w:ascii="Times New Roman" w:hAnsi="Times New Roman" w:cs="Times New Roman"/>
          <w:sz w:val="24"/>
          <w:szCs w:val="24"/>
        </w:rPr>
        <w:t xml:space="preserve"> охран</w:t>
      </w:r>
      <w:r w:rsidR="00202593">
        <w:rPr>
          <w:rFonts w:ascii="Times New Roman" w:hAnsi="Times New Roman" w:cs="Times New Roman"/>
          <w:sz w:val="24"/>
          <w:szCs w:val="24"/>
        </w:rPr>
        <w:t>у</w:t>
      </w:r>
      <w:r w:rsidRPr="00202593">
        <w:rPr>
          <w:rFonts w:ascii="Times New Roman" w:hAnsi="Times New Roman" w:cs="Times New Roman"/>
          <w:sz w:val="24"/>
          <w:szCs w:val="24"/>
        </w:rPr>
        <w:t>. Однако, в результате стихийных бедствий (на которые также ссылается истец как на один из способов выхода объекта из-под контроля) и они могут выйти из-под контроля человека.</w:t>
      </w:r>
    </w:p>
    <w:p w:rsidR="00753757" w:rsidRPr="00202593" w:rsidRDefault="00753757" w:rsidP="00E0188C">
      <w:pPr>
        <w:pStyle w:val="af"/>
        <w:ind w:firstLine="567"/>
        <w:jc w:val="both"/>
        <w:rPr>
          <w:rFonts w:ascii="Times New Roman" w:hAnsi="Times New Roman" w:cs="Times New Roman"/>
          <w:sz w:val="24"/>
          <w:szCs w:val="24"/>
        </w:rPr>
      </w:pPr>
      <w:r w:rsidRPr="00202593">
        <w:rPr>
          <w:rFonts w:ascii="Times New Roman" w:hAnsi="Times New Roman" w:cs="Times New Roman"/>
          <w:sz w:val="24"/>
          <w:szCs w:val="24"/>
        </w:rPr>
        <w:t>Следовательно, с правовой точки зрения, «контролем» должно выступать иное явление (не неусыпная охрана), которое позволило бы отграничить источники повышенной опасности от обычных объектов.</w:t>
      </w:r>
    </w:p>
    <w:p w:rsidR="00E0188C" w:rsidRPr="00202593" w:rsidRDefault="00E0188C" w:rsidP="009476F4">
      <w:pPr>
        <w:ind w:firstLine="567"/>
        <w:jc w:val="both"/>
      </w:pPr>
      <w:r w:rsidRPr="00202593">
        <w:t>С этой точки зрения</w:t>
      </w:r>
      <w:r w:rsidR="000405C8" w:rsidRPr="00202593">
        <w:t>,</w:t>
      </w:r>
      <w:r w:rsidRPr="00202593">
        <w:t xml:space="preserve"> </w:t>
      </w:r>
      <w:r w:rsidR="009476F4" w:rsidRPr="00202593">
        <w:t>н</w:t>
      </w:r>
      <w:r w:rsidR="000405C8" w:rsidRPr="00202593">
        <w:t>е</w:t>
      </w:r>
      <w:r w:rsidRPr="00202593">
        <w:t xml:space="preserve">возможность осуществления  в полной мере контроля со стороны человека </w:t>
      </w:r>
      <w:r w:rsidR="009476F4" w:rsidRPr="00202593">
        <w:t>должна относиться к де</w:t>
      </w:r>
      <w:r w:rsidR="003A4D85" w:rsidRPr="00202593">
        <w:t>йствиям</w:t>
      </w:r>
      <w:r w:rsidR="009476F4" w:rsidRPr="00202593">
        <w:t xml:space="preserve"> </w:t>
      </w:r>
      <w:r w:rsidR="003A4D85" w:rsidRPr="00202593">
        <w:t xml:space="preserve">самого </w:t>
      </w:r>
      <w:r w:rsidR="009476F4" w:rsidRPr="00202593">
        <w:t xml:space="preserve">источника повышенной опасности и </w:t>
      </w:r>
      <w:r w:rsidRPr="00202593">
        <w:t>выража</w:t>
      </w:r>
      <w:r w:rsidR="003A4D85" w:rsidRPr="00202593">
        <w:t>ться</w:t>
      </w:r>
      <w:r w:rsidRPr="00202593">
        <w:t xml:space="preserve"> в </w:t>
      </w:r>
      <w:r w:rsidR="009476F4" w:rsidRPr="00202593">
        <w:t xml:space="preserve">возможном </w:t>
      </w:r>
      <w:r w:rsidRPr="00202593">
        <w:t>самопроизвольном проявлении вредоносных свойств объекта</w:t>
      </w:r>
      <w:r w:rsidR="009476F4" w:rsidRPr="00202593">
        <w:t xml:space="preserve"> в </w:t>
      </w:r>
      <w:r w:rsidR="003A4D85" w:rsidRPr="00202593">
        <w:t>виде неконтролируемых человеком действий (самопроизвольное движение, неконтролируемая химическая реакция), а не в возможном воздействии на объект внешних сил (силы природы, неустановленное лицо) в момент</w:t>
      </w:r>
      <w:r w:rsidR="00202593">
        <w:t>,</w:t>
      </w:r>
      <w:r w:rsidR="003A4D85" w:rsidRPr="00202593">
        <w:t xml:space="preserve"> когда этот объект остался без контроля со стороны человека (владельца)</w:t>
      </w:r>
      <w:r w:rsidRPr="00202593">
        <w:t>.</w:t>
      </w:r>
    </w:p>
    <w:p w:rsidR="00E0188C" w:rsidRPr="00202593" w:rsidRDefault="00E0188C" w:rsidP="00E0188C">
      <w:pPr>
        <w:ind w:firstLine="567"/>
        <w:jc w:val="both"/>
      </w:pPr>
      <w:r w:rsidRPr="00202593">
        <w:t>Именно возможность самопроизвольного, т.е. без воздействия человека, проявления тех или иных вредных свойств объекта, представляющих опасность для окружающих, и является той не подконтрольностью, о которой идёт речь в ст.1113 ГК ПМР.</w:t>
      </w:r>
    </w:p>
    <w:p w:rsidR="003A4D85" w:rsidRPr="00202593" w:rsidRDefault="00E70205" w:rsidP="00E0188C">
      <w:pPr>
        <w:ind w:firstLine="567"/>
        <w:jc w:val="both"/>
      </w:pPr>
      <w:r w:rsidRPr="00202593">
        <w:t>По указанным основаниям доводы истца в этой части не могут быть приняты во внимание.</w:t>
      </w:r>
    </w:p>
    <w:p w:rsidR="00700162" w:rsidRPr="00202593" w:rsidRDefault="00700162" w:rsidP="00700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639"/>
        </w:tabs>
        <w:jc w:val="both"/>
        <w:rPr>
          <w:rFonts w:ascii="Times New Roman" w:hAnsi="Times New Roman" w:cs="Times New Roman"/>
          <w:sz w:val="24"/>
          <w:szCs w:val="24"/>
        </w:rPr>
      </w:pPr>
      <w:r w:rsidRPr="00202593">
        <w:rPr>
          <w:rFonts w:ascii="Times New Roman" w:hAnsi="Times New Roman" w:cs="Times New Roman"/>
          <w:sz w:val="24"/>
          <w:szCs w:val="24"/>
        </w:rPr>
        <w:t xml:space="preserve">     </w:t>
      </w:r>
      <w:r w:rsidR="00202593">
        <w:rPr>
          <w:rFonts w:ascii="Times New Roman" w:hAnsi="Times New Roman" w:cs="Times New Roman"/>
          <w:sz w:val="24"/>
          <w:szCs w:val="24"/>
        </w:rPr>
        <w:t xml:space="preserve">    </w:t>
      </w:r>
      <w:r w:rsidR="00E70205" w:rsidRPr="00202593">
        <w:rPr>
          <w:rFonts w:ascii="Times New Roman" w:hAnsi="Times New Roman" w:cs="Times New Roman"/>
          <w:sz w:val="24"/>
          <w:szCs w:val="24"/>
        </w:rPr>
        <w:t>В соответств</w:t>
      </w:r>
      <w:r w:rsidRPr="00202593">
        <w:rPr>
          <w:rFonts w:ascii="Times New Roman" w:hAnsi="Times New Roman" w:cs="Times New Roman"/>
          <w:sz w:val="24"/>
          <w:szCs w:val="24"/>
        </w:rPr>
        <w:t>ии</w:t>
      </w:r>
      <w:r w:rsidR="0034182E" w:rsidRPr="00202593">
        <w:rPr>
          <w:rFonts w:ascii="Times New Roman" w:hAnsi="Times New Roman" w:cs="Times New Roman"/>
          <w:sz w:val="24"/>
          <w:szCs w:val="24"/>
        </w:rPr>
        <w:t xml:space="preserve">  с п.</w:t>
      </w:r>
      <w:r w:rsidRPr="00202593">
        <w:rPr>
          <w:rFonts w:ascii="Times New Roman" w:hAnsi="Times New Roman" w:cs="Times New Roman"/>
          <w:sz w:val="24"/>
          <w:szCs w:val="24"/>
        </w:rPr>
        <w:t>326</w:t>
      </w:r>
      <w:r w:rsidR="0034182E" w:rsidRPr="00202593">
        <w:rPr>
          <w:rFonts w:ascii="Times New Roman" w:hAnsi="Times New Roman" w:cs="Times New Roman"/>
          <w:sz w:val="24"/>
          <w:szCs w:val="24"/>
        </w:rPr>
        <w:t xml:space="preserve"> </w:t>
      </w:r>
      <w:r w:rsidRPr="00202593">
        <w:rPr>
          <w:rFonts w:ascii="Times New Roman" w:hAnsi="Times New Roman" w:cs="Times New Roman"/>
          <w:sz w:val="24"/>
          <w:szCs w:val="24"/>
        </w:rPr>
        <w:t xml:space="preserve">Правил пожарной безопасности в Приднестровской Молдавской Республике, утверждённых Приказом Министра Внутренних Дел ПМР №64 от 5  февраля 2007г., </w:t>
      </w:r>
      <w:r w:rsidR="00DE71FA" w:rsidRPr="00202593">
        <w:rPr>
          <w:rFonts w:ascii="Times New Roman" w:hAnsi="Times New Roman" w:cs="Times New Roman"/>
          <w:sz w:val="24"/>
          <w:szCs w:val="24"/>
        </w:rPr>
        <w:t>п</w:t>
      </w:r>
      <w:r w:rsidRPr="00202593">
        <w:rPr>
          <w:rFonts w:ascii="Times New Roman" w:hAnsi="Times New Roman" w:cs="Times New Roman"/>
          <w:sz w:val="24"/>
          <w:szCs w:val="24"/>
        </w:rPr>
        <w:t>еред  созреванием  колосовых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w:t>
      </w:r>
    </w:p>
    <w:p w:rsidR="00DE71FA" w:rsidRPr="00202593" w:rsidRDefault="00DE71FA" w:rsidP="00DE71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jc w:val="both"/>
        <w:rPr>
          <w:rFonts w:ascii="Times New Roman" w:hAnsi="Times New Roman" w:cs="Times New Roman"/>
          <w:sz w:val="24"/>
          <w:szCs w:val="24"/>
        </w:rPr>
      </w:pPr>
      <w:r w:rsidRPr="00202593">
        <w:rPr>
          <w:rFonts w:ascii="Times New Roman" w:hAnsi="Times New Roman" w:cs="Times New Roman"/>
          <w:sz w:val="24"/>
          <w:szCs w:val="24"/>
        </w:rPr>
        <w:tab/>
        <w:t>Указанный пункт  Правил, возлагает на землепользователей обязанность по обкосу и опашке хлебных полей только в  период их созревания, только в местах  их прилегания к лесным и торфяным массивам, степной полосе, автомобильным и  железным  дорогам,  устанавливают ширину полосы не менее 4 метра для обкоса и опашки совместно, а не ширину распашки.</w:t>
      </w:r>
      <w:r w:rsidRPr="00202593">
        <w:rPr>
          <w:rFonts w:ascii="Times New Roman" w:hAnsi="Times New Roman" w:cs="Times New Roman"/>
          <w:sz w:val="24"/>
          <w:szCs w:val="24"/>
        </w:rPr>
        <w:tab/>
      </w:r>
    </w:p>
    <w:p w:rsidR="00700162" w:rsidRPr="00202593" w:rsidRDefault="00700162" w:rsidP="00700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jc w:val="both"/>
        <w:rPr>
          <w:rFonts w:ascii="Times New Roman" w:hAnsi="Times New Roman" w:cs="Times New Roman"/>
          <w:sz w:val="24"/>
          <w:szCs w:val="24"/>
        </w:rPr>
      </w:pPr>
      <w:r w:rsidRPr="00202593">
        <w:rPr>
          <w:rFonts w:ascii="Times New Roman" w:hAnsi="Times New Roman" w:cs="Times New Roman"/>
          <w:sz w:val="24"/>
          <w:szCs w:val="24"/>
        </w:rPr>
        <w:tab/>
        <w:t xml:space="preserve">В материалах дела (представленной истцом копии дела №158 по установлению границ землепользования, представленных ответчиком ответа ГУ «Рыбницкое управление сельского хозяйства, природных ресурсов и экологии» </w:t>
      </w:r>
      <w:r w:rsidR="00C1650F" w:rsidRPr="00202593">
        <w:rPr>
          <w:rFonts w:ascii="Times New Roman" w:hAnsi="Times New Roman" w:cs="Times New Roman"/>
          <w:sz w:val="24"/>
          <w:szCs w:val="24"/>
        </w:rPr>
        <w:t>№01-03/543 от 12.05.2016г</w:t>
      </w:r>
      <w:r w:rsidR="00EC3493" w:rsidRPr="00202593">
        <w:rPr>
          <w:rFonts w:ascii="Times New Roman" w:hAnsi="Times New Roman" w:cs="Times New Roman"/>
          <w:sz w:val="24"/>
          <w:szCs w:val="24"/>
        </w:rPr>
        <w:t xml:space="preserve">. </w:t>
      </w:r>
      <w:r w:rsidRPr="00202593">
        <w:rPr>
          <w:rFonts w:ascii="Times New Roman" w:hAnsi="Times New Roman" w:cs="Times New Roman"/>
          <w:sz w:val="24"/>
          <w:szCs w:val="24"/>
        </w:rPr>
        <w:t>с приложением плана земельного участка, копии договора аренды земельного участка от 18.02.2015г.),  следует, что земельный участок – пашня, который с февраля 2015 года по 15 октября 2015 года находился в пользовании ООО «Рист» примыкает непосредственно к территории фабрики истца.</w:t>
      </w:r>
    </w:p>
    <w:p w:rsidR="00C1650F" w:rsidRPr="00202593" w:rsidRDefault="00700162" w:rsidP="00700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jc w:val="both"/>
        <w:rPr>
          <w:rFonts w:ascii="Times New Roman" w:hAnsi="Times New Roman" w:cs="Times New Roman"/>
          <w:sz w:val="24"/>
          <w:szCs w:val="24"/>
        </w:rPr>
      </w:pPr>
      <w:r w:rsidRPr="00202593">
        <w:rPr>
          <w:rFonts w:ascii="Times New Roman" w:hAnsi="Times New Roman" w:cs="Times New Roman"/>
          <w:sz w:val="24"/>
          <w:szCs w:val="24"/>
        </w:rPr>
        <w:tab/>
      </w:r>
      <w:r w:rsidR="00C1650F" w:rsidRPr="00202593">
        <w:rPr>
          <w:rFonts w:ascii="Times New Roman" w:hAnsi="Times New Roman" w:cs="Times New Roman"/>
          <w:sz w:val="24"/>
          <w:szCs w:val="24"/>
        </w:rPr>
        <w:t>Согласно этих же документов, м</w:t>
      </w:r>
      <w:r w:rsidRPr="00202593">
        <w:rPr>
          <w:rFonts w:ascii="Times New Roman" w:hAnsi="Times New Roman" w:cs="Times New Roman"/>
          <w:sz w:val="24"/>
          <w:szCs w:val="24"/>
        </w:rPr>
        <w:t xml:space="preserve">ежду границей земельного участка бройлерной птицефабрики с. Красненькое и </w:t>
      </w:r>
      <w:r w:rsidR="00C1650F" w:rsidRPr="00202593">
        <w:rPr>
          <w:rFonts w:ascii="Times New Roman" w:hAnsi="Times New Roman" w:cs="Times New Roman"/>
          <w:sz w:val="24"/>
          <w:szCs w:val="24"/>
        </w:rPr>
        <w:t xml:space="preserve">земельным участком пашни площадью 118,0 га лесных и </w:t>
      </w:r>
      <w:r w:rsidR="00C1650F" w:rsidRPr="00202593">
        <w:rPr>
          <w:rFonts w:ascii="Times New Roman" w:hAnsi="Times New Roman" w:cs="Times New Roman"/>
          <w:sz w:val="24"/>
          <w:szCs w:val="24"/>
        </w:rPr>
        <w:lastRenderedPageBreak/>
        <w:t>торфяных массивов, степных полос, автомобильных и  железных  дорог нет, граница между участками проходит по забору металлической сетки.</w:t>
      </w:r>
    </w:p>
    <w:p w:rsidR="00F01EC5" w:rsidRPr="00202593" w:rsidRDefault="00C1650F" w:rsidP="00700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jc w:val="both"/>
        <w:rPr>
          <w:rFonts w:ascii="Times New Roman" w:hAnsi="Times New Roman" w:cs="Times New Roman"/>
          <w:sz w:val="24"/>
          <w:szCs w:val="24"/>
        </w:rPr>
      </w:pPr>
      <w:r w:rsidRPr="00202593">
        <w:rPr>
          <w:rFonts w:ascii="Times New Roman" w:hAnsi="Times New Roman" w:cs="Times New Roman"/>
          <w:sz w:val="24"/>
          <w:szCs w:val="24"/>
        </w:rPr>
        <w:tab/>
      </w:r>
      <w:r w:rsidR="004639A2" w:rsidRPr="00202593">
        <w:rPr>
          <w:rFonts w:ascii="Times New Roman" w:hAnsi="Times New Roman" w:cs="Times New Roman"/>
          <w:sz w:val="24"/>
          <w:szCs w:val="24"/>
        </w:rPr>
        <w:t>Следовательно,</w:t>
      </w:r>
      <w:r w:rsidRPr="00202593">
        <w:rPr>
          <w:rFonts w:ascii="Times New Roman" w:hAnsi="Times New Roman" w:cs="Times New Roman"/>
          <w:sz w:val="24"/>
          <w:szCs w:val="24"/>
        </w:rPr>
        <w:t xml:space="preserve"> на ответчике не лежала обязанность по совершению действий, предусмотренных п.326 Правил пожарной безопасности в Приднестровской Молдавской Республике и не выполнение указанных действий не может рассматриваться как нарушение установленных в ПМР правил пожарной безопасности.</w:t>
      </w:r>
    </w:p>
    <w:p w:rsidR="00060A5C" w:rsidRPr="00202593" w:rsidRDefault="00060A5C" w:rsidP="00060A5C">
      <w:pPr>
        <w:jc w:val="both"/>
      </w:pPr>
      <w:r w:rsidRPr="00202593">
        <w:t xml:space="preserve">         Помимо этого законен и обоснован вывод суда первой инстанции о том, что:  «…«Правила пожарной безопасности (ППБ 01-06)», утвержденных приказом МВД ПМР от 05.02.2007г. №64 не устанавливают требования о производстве дополнительной опашке убранных от урожая полей при наличии на них стерни. Наличие в представленных сторонами доказательствах (заключение инспектора ГПН СВПЧ-3 и протокол осмотра места происшествия от 25.07.2015г) противоречий в размерах опашки используемого ответчиком земельного участка (</w:t>
      </w:r>
      <w:smartTag w:uri="urn:schemas-microsoft-com:office:smarttags" w:element="metricconverter">
        <w:smartTagPr>
          <w:attr w:name="ProductID" w:val="1 м"/>
        </w:smartTagPr>
        <w:r w:rsidRPr="00202593">
          <w:t>1 м</w:t>
        </w:r>
      </w:smartTag>
      <w:r w:rsidRPr="00202593">
        <w:t xml:space="preserve"> и две линии распашки шириной 0,8м – 1,0м с расстоянием между ними до </w:t>
      </w:r>
      <w:smartTag w:uri="urn:schemas-microsoft-com:office:smarttags" w:element="metricconverter">
        <w:smartTagPr>
          <w:attr w:name="ProductID" w:val="2,0 метров"/>
        </w:smartTagPr>
        <w:r w:rsidRPr="00202593">
          <w:t>2,0 метров</w:t>
        </w:r>
      </w:smartTag>
      <w:r w:rsidRPr="00202593">
        <w:t xml:space="preserve"> и от распашки до забора, ограждающего фабрику </w:t>
      </w:r>
      <w:smartTag w:uri="urn:schemas-microsoft-com:office:smarttags" w:element="metricconverter">
        <w:smartTagPr>
          <w:attr w:name="ProductID" w:val="3,0 метра"/>
        </w:smartTagPr>
        <w:r w:rsidRPr="00202593">
          <w:t>3,0 метра</w:t>
        </w:r>
      </w:smartTag>
      <w:r w:rsidRPr="00202593">
        <w:t>), а также невозможность установления данных обстоятельств иными способами позволяют суду отклонить как недоказанные доводы сторон о размерах распашки, основанные на указанных доказательствах».</w:t>
      </w:r>
    </w:p>
    <w:p w:rsidR="00F01EC5" w:rsidRPr="00202593" w:rsidRDefault="00060A5C" w:rsidP="00700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jc w:val="both"/>
        <w:rPr>
          <w:rFonts w:ascii="Times New Roman" w:hAnsi="Times New Roman" w:cs="Times New Roman"/>
          <w:sz w:val="24"/>
          <w:szCs w:val="24"/>
        </w:rPr>
      </w:pPr>
      <w:r w:rsidRPr="00202593">
        <w:rPr>
          <w:rFonts w:ascii="Times New Roman" w:hAnsi="Times New Roman" w:cs="Times New Roman"/>
          <w:sz w:val="24"/>
          <w:szCs w:val="24"/>
        </w:rPr>
        <w:tab/>
        <w:t xml:space="preserve"> </w:t>
      </w:r>
      <w:r w:rsidR="004639A2" w:rsidRPr="00202593">
        <w:rPr>
          <w:rFonts w:ascii="Times New Roman" w:hAnsi="Times New Roman" w:cs="Times New Roman"/>
          <w:sz w:val="24"/>
          <w:szCs w:val="24"/>
        </w:rPr>
        <w:t>Более того, из материалов дела, а именно (заключения инспектора ГПН СВПЧ-3 «По факту пожара, происшедшего 25.07.2015г на территории ЗАО «ТКХП» РП БПФ по адресу: с.Красненькое Рыбницкий р-н», протокола осмотра места происшествия от 25.07.2015г.), следует, что, причиной пожара, произошедшего 25.07.2015г. на территории ЗАО «ТКХП» РП БПФ птичник №9, предположительно стал поджог стерни со стороны неустановленных лиц. Факт возникновения пожара в результате деятельности владельца земельного участка, находящегося в пользовании ООО «Рист» и примыкающем непосредственно к территории фабрики истца, указанными документами не установлен.</w:t>
      </w:r>
    </w:p>
    <w:p w:rsidR="004639A2" w:rsidRPr="00202593" w:rsidRDefault="004639A2" w:rsidP="004639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jc w:val="both"/>
        <w:rPr>
          <w:rFonts w:ascii="Times New Roman" w:hAnsi="Times New Roman" w:cs="Times New Roman"/>
          <w:sz w:val="24"/>
          <w:szCs w:val="24"/>
        </w:rPr>
      </w:pPr>
      <w:r w:rsidRPr="00202593">
        <w:rPr>
          <w:rFonts w:ascii="Times New Roman" w:hAnsi="Times New Roman" w:cs="Times New Roman"/>
          <w:sz w:val="24"/>
          <w:szCs w:val="24"/>
        </w:rPr>
        <w:tab/>
        <w:t xml:space="preserve">При таких обстоятельствах, в деятельности ответчика отсутствует такой признак состава правонарушения, предусмотренного п.1 ст.1099 ГК ПМР, как противоправное </w:t>
      </w:r>
      <w:r w:rsidR="00060A5C" w:rsidRPr="00202593">
        <w:rPr>
          <w:rFonts w:ascii="Times New Roman" w:hAnsi="Times New Roman" w:cs="Times New Roman"/>
          <w:sz w:val="24"/>
          <w:szCs w:val="24"/>
        </w:rPr>
        <w:t>поведение</w:t>
      </w:r>
      <w:r w:rsidRPr="00202593">
        <w:rPr>
          <w:rFonts w:ascii="Times New Roman" w:hAnsi="Times New Roman" w:cs="Times New Roman"/>
          <w:sz w:val="24"/>
          <w:szCs w:val="24"/>
        </w:rPr>
        <w:t xml:space="preserve"> (действие либо бездействие), повлекшее причинение вреда потерпевшему (истцу).</w:t>
      </w:r>
    </w:p>
    <w:p w:rsidR="00060A5C" w:rsidRPr="00202593" w:rsidRDefault="00060A5C" w:rsidP="00060A5C">
      <w:pPr>
        <w:jc w:val="both"/>
      </w:pPr>
      <w:r w:rsidRPr="00202593">
        <w:t xml:space="preserve">         Протокол осмотра места происшествия от 25 июля 2015 года, составленный следователем УСК г. Рыбница и Рыбницкого района, и Протокол № 4117 от 28.07.2015г. «о нарушении п. 2 статьи 20.5. КоАП ПМР», составленный инспектором ГПН СВПЧ-3 г. Рыбница и Рыбницкого  района, а так же Заключение инспектора ГПН СВПЧ-3 по факту пожара, содержат указание на нарушение ответчиком п.326 Правил пожарной безопасности в Приднестровской Молдавской Республике, в связи с тем обстоятельством, что ответчиком </w:t>
      </w:r>
      <w:r w:rsidR="00524CB0" w:rsidRPr="00202593">
        <w:t>поле в с. Красненьком не опахано полосой шириной не менее 4 метров.</w:t>
      </w:r>
    </w:p>
    <w:p w:rsidR="00524CB0" w:rsidRPr="00202593" w:rsidRDefault="00524CB0" w:rsidP="00060A5C">
      <w:pPr>
        <w:jc w:val="both"/>
      </w:pPr>
      <w:r w:rsidRPr="00202593">
        <w:tab/>
        <w:t>Однако, в силу требований п.326 Правил пожарной безопасности в Приднестровской Молдавской Республике</w:t>
      </w:r>
      <w:r w:rsidR="00202593">
        <w:t>,</w:t>
      </w:r>
      <w:r w:rsidRPr="00202593">
        <w:t xml:space="preserve"> в обязанность ответчика входит не опашка полосой шириной не менее 4 метров, принадлежащих ему полей, а  обкос и опашка полосой шириной не менее 4 м., принадлежащих ему колосовых полей перед  их созреванием,  в  местах  их прилегания к лесным и торфяным массивам, степной полосе, автомобильным и  железным  дорогам.</w:t>
      </w:r>
    </w:p>
    <w:p w:rsidR="00524CB0" w:rsidRPr="00202593" w:rsidRDefault="00524CB0" w:rsidP="00EC3493">
      <w:pPr>
        <w:ind w:firstLine="567"/>
        <w:jc w:val="both"/>
      </w:pPr>
      <w:r w:rsidRPr="00202593">
        <w:t>Таким образом, выводы, содержащиеся в представленных истцом доказательствах (Протокол осмотра места происшествия от 25 июля 2015 года, составленный следователем УСК г. Рыбница и Рыбницкого района, Протокол № 4117 от 28.07.2015г. «о нарушении п. 2 статьи 20.5. КоАП ПМР», составленный инспектором ГПН СВПЧ-3 г. Рыбница и Рыбницкого  района, Заключение инспектора ГПН СВПЧ-3 по факту пожара</w:t>
      </w:r>
      <w:r w:rsidR="00F04429" w:rsidRPr="00202593">
        <w:t>)</w:t>
      </w:r>
      <w:r w:rsidRPr="00202593">
        <w:t>, содержа</w:t>
      </w:r>
      <w:r w:rsidR="00F04429" w:rsidRPr="00202593">
        <w:t>щие</w:t>
      </w:r>
      <w:r w:rsidRPr="00202593">
        <w:t xml:space="preserve"> указание на нарушение ответчиком п.326 Правил пожарной безопасности в Приднестровской Молдавской Республике, </w:t>
      </w:r>
      <w:r w:rsidR="00F04429" w:rsidRPr="00202593">
        <w:t xml:space="preserve">не соответствуют фактическим обстоятельствам дела, поскольку в указанных документах отсутствует указание на  прилегании земельного участка ответчика к лесным и торфяным массивам, степной полосе, автомобильным и  железным  дорогам, а факт </w:t>
      </w:r>
      <w:r w:rsidR="000405C8" w:rsidRPr="00202593">
        <w:t>нарушения противопожарных правил</w:t>
      </w:r>
      <w:r w:rsidR="00F04429" w:rsidRPr="00202593">
        <w:t xml:space="preserve"> установлен исключительно в связи с не опашкой  ответчиком, полосой шириной не менее 4 метров, принадлежащих ему полей, что само по себе не является нарушением п.326 Правил пожарной безопасности в Приднестровской Молдавской Республике.</w:t>
      </w:r>
    </w:p>
    <w:p w:rsidR="0032200D" w:rsidRPr="00312485" w:rsidRDefault="00EC3493" w:rsidP="00EC34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ind w:firstLine="567"/>
        <w:jc w:val="both"/>
        <w:rPr>
          <w:rFonts w:ascii="Times New Roman" w:hAnsi="Times New Roman" w:cs="Times New Roman"/>
          <w:sz w:val="24"/>
          <w:szCs w:val="24"/>
        </w:rPr>
      </w:pPr>
      <w:r w:rsidRPr="00202593">
        <w:rPr>
          <w:rFonts w:ascii="Times New Roman" w:hAnsi="Times New Roman" w:cs="Times New Roman"/>
          <w:sz w:val="24"/>
          <w:szCs w:val="24"/>
        </w:rPr>
        <w:t>В т</w:t>
      </w:r>
      <w:r w:rsidR="00F04429" w:rsidRPr="00202593">
        <w:rPr>
          <w:rFonts w:ascii="Times New Roman" w:hAnsi="Times New Roman" w:cs="Times New Roman"/>
          <w:sz w:val="24"/>
          <w:szCs w:val="24"/>
        </w:rPr>
        <w:t>о же время</w:t>
      </w:r>
      <w:r w:rsidR="000405C8" w:rsidRPr="00202593">
        <w:rPr>
          <w:rFonts w:ascii="Times New Roman" w:hAnsi="Times New Roman" w:cs="Times New Roman"/>
          <w:sz w:val="24"/>
          <w:szCs w:val="24"/>
        </w:rPr>
        <w:t>,</w:t>
      </w:r>
      <w:r w:rsidR="00F04429" w:rsidRPr="00202593">
        <w:rPr>
          <w:rFonts w:ascii="Times New Roman" w:hAnsi="Times New Roman" w:cs="Times New Roman"/>
          <w:sz w:val="24"/>
          <w:szCs w:val="24"/>
        </w:rPr>
        <w:t xml:space="preserve"> имеющиеся в материалах дела доказательства (копия дела №158 по устано</w:t>
      </w:r>
      <w:r w:rsidRPr="00202593">
        <w:rPr>
          <w:rFonts w:ascii="Times New Roman" w:hAnsi="Times New Roman" w:cs="Times New Roman"/>
          <w:sz w:val="24"/>
          <w:szCs w:val="24"/>
        </w:rPr>
        <w:t>вле</w:t>
      </w:r>
      <w:r w:rsidR="000405C8" w:rsidRPr="00202593">
        <w:rPr>
          <w:rFonts w:ascii="Times New Roman" w:hAnsi="Times New Roman" w:cs="Times New Roman"/>
          <w:sz w:val="24"/>
          <w:szCs w:val="24"/>
        </w:rPr>
        <w:t xml:space="preserve">нию границ землепользования, представленных ответчиком ответа ГУ «Рыбницкое управление сельского хозяйства, природных ресурсов и экологии» №01-03/543 от 12.05.2016г. с приложением плана земельного участка, копии договора аренды земельного </w:t>
      </w:r>
      <w:r w:rsidR="000405C8" w:rsidRPr="00202593">
        <w:rPr>
          <w:rFonts w:ascii="Times New Roman" w:hAnsi="Times New Roman" w:cs="Times New Roman"/>
          <w:sz w:val="24"/>
          <w:szCs w:val="24"/>
        </w:rPr>
        <w:lastRenderedPageBreak/>
        <w:t xml:space="preserve">участка от 18.02.2015г. </w:t>
      </w:r>
      <w:r w:rsidR="00F04429" w:rsidRPr="00202593">
        <w:rPr>
          <w:rFonts w:ascii="Times New Roman" w:hAnsi="Times New Roman" w:cs="Times New Roman"/>
          <w:sz w:val="24"/>
          <w:szCs w:val="24"/>
        </w:rPr>
        <w:t xml:space="preserve">с приложением плана земельного участка, копии договора аренды земельного участка от 18.02.2015г.),  </w:t>
      </w:r>
      <w:r w:rsidRPr="00202593">
        <w:rPr>
          <w:rFonts w:ascii="Times New Roman" w:hAnsi="Times New Roman" w:cs="Times New Roman"/>
          <w:sz w:val="24"/>
          <w:szCs w:val="24"/>
        </w:rPr>
        <w:t>свидетельствуют</w:t>
      </w:r>
      <w:r w:rsidR="00F04429" w:rsidRPr="00202593">
        <w:rPr>
          <w:rFonts w:ascii="Times New Roman" w:hAnsi="Times New Roman" w:cs="Times New Roman"/>
          <w:sz w:val="24"/>
          <w:szCs w:val="24"/>
        </w:rPr>
        <w:t xml:space="preserve">, что земельный участок – пашня, </w:t>
      </w:r>
      <w:r w:rsidR="00F04429" w:rsidRPr="00312485">
        <w:rPr>
          <w:rFonts w:ascii="Times New Roman" w:hAnsi="Times New Roman" w:cs="Times New Roman"/>
          <w:sz w:val="24"/>
          <w:szCs w:val="24"/>
        </w:rPr>
        <w:t>который с февраля 2015 года по 15 октября 2015 года находился в пользовании ООО «Рист»</w:t>
      </w:r>
      <w:r w:rsidR="00202593" w:rsidRPr="00312485">
        <w:rPr>
          <w:rFonts w:ascii="Times New Roman" w:hAnsi="Times New Roman" w:cs="Times New Roman"/>
          <w:sz w:val="24"/>
          <w:szCs w:val="24"/>
        </w:rPr>
        <w:t>,</w:t>
      </w:r>
      <w:r w:rsidR="00F04429" w:rsidRPr="00312485">
        <w:rPr>
          <w:rFonts w:ascii="Times New Roman" w:hAnsi="Times New Roman" w:cs="Times New Roman"/>
          <w:sz w:val="24"/>
          <w:szCs w:val="24"/>
        </w:rPr>
        <w:t xml:space="preserve"> примыкает непосредственно к территории фабрики и между границей земельного участка бройлерной птицефабрики с. Красненькое и земельным участком пашни площадью 118,0 га лесных и торфяных массивов, степных полос, автомобильных и  железных  дорог нет</w:t>
      </w:r>
      <w:r w:rsidR="0032200D" w:rsidRPr="00312485">
        <w:rPr>
          <w:rFonts w:ascii="Times New Roman" w:hAnsi="Times New Roman" w:cs="Times New Roman"/>
          <w:sz w:val="24"/>
          <w:szCs w:val="24"/>
        </w:rPr>
        <w:t>.</w:t>
      </w:r>
      <w:r w:rsidR="00F04429" w:rsidRPr="00312485">
        <w:rPr>
          <w:rFonts w:ascii="Times New Roman" w:hAnsi="Times New Roman" w:cs="Times New Roman"/>
          <w:sz w:val="24"/>
          <w:szCs w:val="24"/>
        </w:rPr>
        <w:t xml:space="preserve"> </w:t>
      </w:r>
      <w:r w:rsidR="0032200D" w:rsidRPr="00312485">
        <w:rPr>
          <w:rFonts w:ascii="Times New Roman" w:hAnsi="Times New Roman" w:cs="Times New Roman"/>
          <w:sz w:val="24"/>
          <w:szCs w:val="24"/>
        </w:rPr>
        <w:t xml:space="preserve">  </w:t>
      </w:r>
    </w:p>
    <w:p w:rsidR="00594BC0" w:rsidRPr="00312485" w:rsidRDefault="0032200D" w:rsidP="00EC34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ind w:firstLine="567"/>
        <w:jc w:val="both"/>
        <w:rPr>
          <w:rFonts w:ascii="Times New Roman" w:hAnsi="Times New Roman" w:cs="Times New Roman"/>
          <w:sz w:val="24"/>
          <w:szCs w:val="24"/>
        </w:rPr>
      </w:pPr>
      <w:r w:rsidRPr="00312485">
        <w:rPr>
          <w:rFonts w:ascii="Times New Roman" w:hAnsi="Times New Roman" w:cs="Times New Roman"/>
          <w:sz w:val="24"/>
          <w:szCs w:val="24"/>
        </w:rPr>
        <w:t>С</w:t>
      </w:r>
      <w:r w:rsidR="00F04429" w:rsidRPr="00312485">
        <w:rPr>
          <w:rFonts w:ascii="Times New Roman" w:hAnsi="Times New Roman" w:cs="Times New Roman"/>
          <w:sz w:val="24"/>
          <w:szCs w:val="24"/>
        </w:rPr>
        <w:t xml:space="preserve">ледовательно, </w:t>
      </w:r>
      <w:r w:rsidR="00594BC0" w:rsidRPr="00312485">
        <w:rPr>
          <w:rFonts w:ascii="Times New Roman" w:hAnsi="Times New Roman" w:cs="Times New Roman"/>
          <w:sz w:val="24"/>
          <w:szCs w:val="24"/>
        </w:rPr>
        <w:t>на ответчике не лежала обязанность по совершению действий, предусмотренных п.326 Правил пожарной безопасности в Приднестровской Молдавской Республике и не выполнение указанных действий не может рассматриваться как нарушение установленных в ПМР правил пожарной безопасности.</w:t>
      </w:r>
    </w:p>
    <w:p w:rsidR="003A5696" w:rsidRPr="00312485" w:rsidRDefault="003A5696" w:rsidP="00EC34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ind w:firstLine="567"/>
        <w:jc w:val="both"/>
        <w:rPr>
          <w:rFonts w:ascii="Times New Roman" w:hAnsi="Times New Roman" w:cs="Times New Roman"/>
          <w:sz w:val="24"/>
          <w:szCs w:val="24"/>
        </w:rPr>
      </w:pPr>
      <w:r w:rsidRPr="00312485">
        <w:rPr>
          <w:rFonts w:ascii="Times New Roman" w:hAnsi="Times New Roman" w:cs="Times New Roman"/>
          <w:sz w:val="24"/>
          <w:szCs w:val="24"/>
        </w:rPr>
        <w:t xml:space="preserve">Помимо этого, как следует из материалов дела (заключения инспектора ГПН СВПЧ-3 «По факту пожара, происшедшего 25.07.2015г на территории ЗАО «ТКХП» РП БПФ по адресу: с.Красненькое Рыбницкий р-н», протокола осмотра места происшествия от 25.07.2015г..  следует, что огонь перешел на сухую траву, находившуюся на территории фабрики. </w:t>
      </w:r>
    </w:p>
    <w:p w:rsidR="003A5696" w:rsidRPr="00312485" w:rsidRDefault="003A5696" w:rsidP="003A5696">
      <w:pPr>
        <w:jc w:val="both"/>
      </w:pPr>
      <w:r w:rsidRPr="00312485">
        <w:t xml:space="preserve">         В силу требований п.21 «Правил пожарной безопасности», утвержденных приказом МВД ПМР от 05.02.2007г. №64 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и т. п. </w:t>
      </w:r>
    </w:p>
    <w:p w:rsidR="003A5696" w:rsidRPr="00312485" w:rsidRDefault="003A5696" w:rsidP="003A5696">
      <w:pPr>
        <w:ind w:firstLine="567"/>
        <w:jc w:val="both"/>
      </w:pPr>
      <w:r w:rsidRPr="00312485">
        <w:t>Таким образом, законен и обоснован вывод суда первой инстанции о том, что: «ответственность за очистку территории от сухой травы, мусора, и т.п. лежала на владельце территории фабрики, т.е. на истце», поскольку именно истец является владельцем птицефабрики, на территории которой произошел пожар.</w:t>
      </w:r>
    </w:p>
    <w:p w:rsidR="00312485" w:rsidRPr="00312485" w:rsidRDefault="003A5696" w:rsidP="003A5696">
      <w:pPr>
        <w:ind w:firstLine="567"/>
        <w:jc w:val="both"/>
      </w:pPr>
      <w:r w:rsidRPr="00312485">
        <w:t>То обстоятельство, что забор, который огораживает птицефабрику от поля ответчика, не относится к объектам недвижимости</w:t>
      </w:r>
      <w:r w:rsidR="00312485" w:rsidRPr="00312485">
        <w:t>,</w:t>
      </w:r>
      <w:r w:rsidRPr="00312485">
        <w:t xml:space="preserve"> не освобождает истца от возложенной на него п.21 «Правил пожарной безопасности» обязанности по своевременной очистке от горючих отходов, мусора, тары, опавших листьев, сухой травы и т. п.</w:t>
      </w:r>
      <w:r w:rsidR="00312485" w:rsidRPr="00312485">
        <w:t xml:space="preserve"> самой территории птицефабрики.</w:t>
      </w:r>
    </w:p>
    <w:p w:rsidR="003A5696" w:rsidRPr="00312485" w:rsidRDefault="00312485" w:rsidP="003A5696">
      <w:pPr>
        <w:ind w:firstLine="567"/>
        <w:jc w:val="both"/>
      </w:pPr>
      <w:r w:rsidRPr="00312485">
        <w:t xml:space="preserve">Не исполнение истцом указанной обязанности явилось одной из причин произошедшего пожара. </w:t>
      </w:r>
    </w:p>
    <w:p w:rsidR="00060A5C" w:rsidRPr="00312485" w:rsidRDefault="00060A5C" w:rsidP="00EC34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s>
        <w:ind w:firstLine="567"/>
        <w:jc w:val="both"/>
        <w:rPr>
          <w:rFonts w:ascii="Times New Roman" w:hAnsi="Times New Roman" w:cs="Times New Roman"/>
          <w:sz w:val="24"/>
          <w:szCs w:val="24"/>
        </w:rPr>
      </w:pPr>
      <w:r w:rsidRPr="00312485">
        <w:rPr>
          <w:rFonts w:ascii="Times New Roman" w:hAnsi="Times New Roman" w:cs="Times New Roman"/>
          <w:sz w:val="24"/>
          <w:szCs w:val="24"/>
        </w:rPr>
        <w:t xml:space="preserve">Исходя из вышеизложенного так же законен и обоснован вывод суда первой инстанции, что ввиду недоказанности истцом факта противоправного поведения </w:t>
      </w:r>
      <w:r w:rsidR="000405C8" w:rsidRPr="00312485">
        <w:rPr>
          <w:rFonts w:ascii="Times New Roman" w:hAnsi="Times New Roman" w:cs="Times New Roman"/>
          <w:sz w:val="24"/>
          <w:szCs w:val="24"/>
        </w:rPr>
        <w:t xml:space="preserve">ответчика, не доказано и наличие </w:t>
      </w:r>
      <w:r w:rsidRPr="00312485">
        <w:rPr>
          <w:rFonts w:ascii="Times New Roman" w:hAnsi="Times New Roman" w:cs="Times New Roman"/>
          <w:sz w:val="24"/>
          <w:szCs w:val="24"/>
        </w:rPr>
        <w:t>причинно-следственной связи между поведением ответчика и наступившим вредом, которая является обязательным условием возложения деликтной ответственности.</w:t>
      </w:r>
    </w:p>
    <w:p w:rsidR="00594BC0" w:rsidRPr="00312485" w:rsidRDefault="00060A5C" w:rsidP="00EC3493">
      <w:pPr>
        <w:ind w:firstLine="567"/>
        <w:jc w:val="both"/>
      </w:pPr>
      <w:r w:rsidRPr="00312485">
        <w:tab/>
        <w:t>Истцом, в обоснование размера причинённого вреда представлен</w:t>
      </w:r>
      <w:r w:rsidR="00594BC0" w:rsidRPr="00312485">
        <w:t>а Локальная смета на ремонтно-восстановительные работы комплекса зданий и сооружений бригады №1 и №2 бройлерной птицефабрики в с. Красненькое Рыбницкого района, составленная ООО «Макстрой».</w:t>
      </w:r>
    </w:p>
    <w:p w:rsidR="00594BC0" w:rsidRPr="00312485" w:rsidRDefault="00594BC0" w:rsidP="00EC3493">
      <w:pPr>
        <w:ind w:firstLine="567"/>
        <w:jc w:val="both"/>
      </w:pPr>
      <w:r w:rsidRPr="00312485">
        <w:tab/>
        <w:t>Указанная смета предусматривает расходы истца на ремонтно-восстановительные работы комплекса зданий и сооружений бригады №1 и №2 бройлерной птицефабрики в с. Красненькое Рыбницкого района.</w:t>
      </w:r>
    </w:p>
    <w:p w:rsidR="00031C76" w:rsidRPr="00312485" w:rsidRDefault="00594BC0" w:rsidP="00EC3493">
      <w:pPr>
        <w:ind w:firstLine="567"/>
        <w:jc w:val="both"/>
      </w:pPr>
      <w:r w:rsidRPr="00312485">
        <w:tab/>
        <w:t xml:space="preserve">При этом, в материалах дела имеется технический паспорт комплекса зданий и сооружений  бригады №1 и №2 бройлерной птицефабрики в с. Красненькое Рыбницкого района, согласно которого годом постройки основных зданий и сооружений является 1978 год., </w:t>
      </w:r>
      <w:r w:rsidR="00031C76" w:rsidRPr="00312485">
        <w:t xml:space="preserve">а годом передачи в собственность ЗАО «Тираспольский КХП» - 2008г. </w:t>
      </w:r>
    </w:p>
    <w:p w:rsidR="00594BC0" w:rsidRPr="00312485" w:rsidRDefault="00031C76" w:rsidP="00EC3493">
      <w:pPr>
        <w:ind w:firstLine="567"/>
        <w:jc w:val="both"/>
      </w:pPr>
      <w:r w:rsidRPr="00312485">
        <w:t>Доказательств, подтверждающих, что в период 1978-2015г. указанные строения подвергались восстановительному ремонту не представлено. Доказательств, подтверждающих рыночную стоимость комплекса зданий и сооружений бригады №1 и №2 бройлерной птицефабрики в с. Красненькое на момент пожара, а так же доказательств, на основании которых можно было бы сделать вывод о полном или частичном уничтожении пожаром указанных объектов, о размере ущерба, причинённого непосредственно пожаром (отдельно от износа зданий и сооружений), истцом не представлено.</w:t>
      </w:r>
    </w:p>
    <w:p w:rsidR="00031C76" w:rsidRPr="00202593" w:rsidRDefault="00031C76" w:rsidP="00EC3493">
      <w:pPr>
        <w:ind w:firstLine="567"/>
        <w:jc w:val="both"/>
      </w:pPr>
      <w:r w:rsidRPr="00312485">
        <w:t xml:space="preserve">Помимо этого, вопрос о размере подлежащего возмещению вреда подлежит выяснению судом лишь при доказанности противоправного и виновного поведения причинителя вреда и </w:t>
      </w:r>
      <w:r w:rsidRPr="00312485">
        <w:lastRenderedPageBreak/>
        <w:t>наличия причинно-следственной связи между причинённым вредом и наступившими неблагоприятными по</w:t>
      </w:r>
      <w:r w:rsidRPr="00202593">
        <w:t>следствиями.</w:t>
      </w:r>
    </w:p>
    <w:p w:rsidR="00031C76" w:rsidRDefault="0032200D" w:rsidP="0032200D">
      <w:pPr>
        <w:jc w:val="both"/>
      </w:pPr>
      <w:r w:rsidRPr="00202593">
        <w:t xml:space="preserve">        </w:t>
      </w:r>
      <w:r w:rsidR="00EC3493" w:rsidRPr="00202593">
        <w:t xml:space="preserve"> </w:t>
      </w:r>
      <w:r w:rsidR="00031C76" w:rsidRPr="00202593">
        <w:t xml:space="preserve">При не доказанности выше указанных элементов состава </w:t>
      </w:r>
      <w:r w:rsidR="00EC3493" w:rsidRPr="00202593">
        <w:t>деликтного правонарушения вопрос о размере причинённых убытков выяснению не подлежит ввиду отсутствия у ответчика обязанности по возмещению вреда как таковой.</w:t>
      </w:r>
    </w:p>
    <w:p w:rsidR="00BD3666" w:rsidRPr="00202593" w:rsidRDefault="003A5696" w:rsidP="00312485">
      <w:pPr>
        <w:jc w:val="both"/>
      </w:pPr>
      <w:r>
        <w:t xml:space="preserve">         </w:t>
      </w:r>
      <w:r w:rsidR="003735AF" w:rsidRPr="00202593">
        <w:t>По изложенным основания</w:t>
      </w:r>
      <w:r w:rsidR="00BD3666" w:rsidRPr="00202593">
        <w:t xml:space="preserve">, </w:t>
      </w:r>
      <w:r w:rsidR="00BD3666" w:rsidRPr="00202593">
        <w:rPr>
          <w:rStyle w:val="FontStyle12"/>
          <w:sz w:val="24"/>
          <w:szCs w:val="24"/>
        </w:rPr>
        <w:t xml:space="preserve">решение </w:t>
      </w:r>
      <w:r w:rsidR="00BD3666" w:rsidRPr="00202593">
        <w:t xml:space="preserve">Арбитражного суда ПМР от </w:t>
      </w:r>
      <w:r w:rsidR="00CC64BD" w:rsidRPr="00202593">
        <w:t>15 августа</w:t>
      </w:r>
      <w:r w:rsidR="00BE7CE7" w:rsidRPr="00202593">
        <w:t xml:space="preserve"> 2016 года по делу №</w:t>
      </w:r>
      <w:r w:rsidR="00CC64BD" w:rsidRPr="00202593">
        <w:t>345</w:t>
      </w:r>
      <w:r w:rsidR="00BE7CE7" w:rsidRPr="00202593">
        <w:t xml:space="preserve">/16-04 </w:t>
      </w:r>
      <w:r w:rsidR="00BD3666" w:rsidRPr="00202593">
        <w:t>является законным и обоснованным</w:t>
      </w:r>
      <w:r w:rsidR="00C24D9D" w:rsidRPr="00202593">
        <w:t xml:space="preserve"> </w:t>
      </w:r>
      <w:r w:rsidR="00BD3666" w:rsidRPr="00202593">
        <w:t>и у суда кассационной инстанции отсутствуют правовые основания к его отмене или изменению.</w:t>
      </w:r>
    </w:p>
    <w:p w:rsidR="00DD0586" w:rsidRPr="00202593" w:rsidRDefault="000544D0" w:rsidP="00EC3493">
      <w:pPr>
        <w:ind w:firstLine="567"/>
        <w:jc w:val="both"/>
      </w:pPr>
      <w:r w:rsidRPr="00202593">
        <w:t xml:space="preserve">Поскольку </w:t>
      </w:r>
      <w:r w:rsidR="00CC64BD" w:rsidRPr="00202593">
        <w:t>истцом</w:t>
      </w:r>
      <w:r w:rsidR="00DE7461" w:rsidRPr="00202593">
        <w:t xml:space="preserve"> была произведена оплата государственной пошлины </w:t>
      </w:r>
      <w:r w:rsidR="00CC64BD" w:rsidRPr="00202593">
        <w:t>при подаче кассационной жалобы,</w:t>
      </w:r>
      <w:r w:rsidR="00BE7CE7" w:rsidRPr="00202593">
        <w:t xml:space="preserve"> </w:t>
      </w:r>
      <w:r w:rsidR="00DE7461" w:rsidRPr="00202593">
        <w:t xml:space="preserve">а в  удовлетворении </w:t>
      </w:r>
      <w:r w:rsidR="00BE7CE7" w:rsidRPr="00202593">
        <w:t xml:space="preserve">кассационных жалоб </w:t>
      </w:r>
      <w:r w:rsidR="00DE7461" w:rsidRPr="00202593">
        <w:t>судом отказано, то по правилам ст.84 АПК ПМР, судебные расходы, за рассмотрение кассационн</w:t>
      </w:r>
      <w:r w:rsidR="00607E3F" w:rsidRPr="00202593">
        <w:t>ой</w:t>
      </w:r>
      <w:r w:rsidR="00DE7461" w:rsidRPr="00202593">
        <w:t xml:space="preserve"> жалоб</w:t>
      </w:r>
      <w:r w:rsidR="00607E3F" w:rsidRPr="00202593">
        <w:t>ы</w:t>
      </w:r>
      <w:r w:rsidR="00DE7461" w:rsidRPr="00202593">
        <w:t>, относятся на</w:t>
      </w:r>
      <w:r w:rsidR="00B31307" w:rsidRPr="00202593">
        <w:t xml:space="preserve"> </w:t>
      </w:r>
      <w:r w:rsidR="00607E3F" w:rsidRPr="00202593">
        <w:t>истца</w:t>
      </w:r>
      <w:r w:rsidR="00BE7CE7" w:rsidRPr="00202593">
        <w:t>, в связи с чем</w:t>
      </w:r>
      <w:r w:rsidR="004E5A91" w:rsidRPr="00202593">
        <w:t>,</w:t>
      </w:r>
      <w:r w:rsidR="00BE7CE7" w:rsidRPr="00202593">
        <w:t xml:space="preserve"> </w:t>
      </w:r>
      <w:r w:rsidR="00DE7461" w:rsidRPr="00202593">
        <w:t xml:space="preserve">возврат </w:t>
      </w:r>
      <w:r w:rsidR="00DD0586" w:rsidRPr="00202593">
        <w:t>государственной пошлины  не производится.</w:t>
      </w:r>
    </w:p>
    <w:p w:rsidR="000B183C" w:rsidRPr="00202593" w:rsidRDefault="000B183C" w:rsidP="00C24D9D">
      <w:pPr>
        <w:pStyle w:val="ab"/>
        <w:rPr>
          <w:szCs w:val="24"/>
        </w:rPr>
      </w:pPr>
      <w:r w:rsidRPr="00202593">
        <w:rPr>
          <w:szCs w:val="24"/>
        </w:rPr>
        <w:t xml:space="preserve">На основании вышеизложенного, руководствуясь  ст.147; 149; п.1) ст.151, ст. 153  АПК ПМР, суд кассационной инстанции Арбитражного суда ПМР    </w:t>
      </w:r>
    </w:p>
    <w:p w:rsidR="000B183C" w:rsidRPr="00202593" w:rsidRDefault="000B183C" w:rsidP="00C24D9D">
      <w:pPr>
        <w:pStyle w:val="ab"/>
        <w:rPr>
          <w:szCs w:val="24"/>
        </w:rPr>
      </w:pPr>
      <w:r w:rsidRPr="00202593">
        <w:rPr>
          <w:b/>
          <w:szCs w:val="24"/>
        </w:rPr>
        <w:t>П О С Т А Н О В И Л</w:t>
      </w:r>
      <w:r w:rsidRPr="00202593">
        <w:rPr>
          <w:szCs w:val="24"/>
        </w:rPr>
        <w:t>:</w:t>
      </w:r>
    </w:p>
    <w:p w:rsidR="0075630A" w:rsidRPr="00202593" w:rsidRDefault="0075630A" w:rsidP="0075630A">
      <w:pPr>
        <w:pStyle w:val="ab"/>
        <w:numPr>
          <w:ilvl w:val="0"/>
          <w:numId w:val="7"/>
        </w:numPr>
        <w:rPr>
          <w:szCs w:val="24"/>
        </w:rPr>
      </w:pPr>
      <w:r w:rsidRPr="00202593">
        <w:rPr>
          <w:szCs w:val="24"/>
        </w:rPr>
        <w:t xml:space="preserve">В удовлетворении кассационной жалобы </w:t>
      </w:r>
      <w:r w:rsidR="00607E3F" w:rsidRPr="00202593">
        <w:rPr>
          <w:szCs w:val="24"/>
        </w:rPr>
        <w:t>ЗАО «Тираспольский комбинат хлебопродуктов»</w:t>
      </w:r>
      <w:r w:rsidRPr="00202593">
        <w:rPr>
          <w:szCs w:val="24"/>
        </w:rPr>
        <w:t xml:space="preserve"> – отказать.</w:t>
      </w:r>
    </w:p>
    <w:p w:rsidR="0075630A" w:rsidRPr="00202593" w:rsidRDefault="0075630A" w:rsidP="0075630A">
      <w:pPr>
        <w:pStyle w:val="ab"/>
        <w:numPr>
          <w:ilvl w:val="0"/>
          <w:numId w:val="7"/>
        </w:numPr>
        <w:rPr>
          <w:szCs w:val="24"/>
        </w:rPr>
      </w:pPr>
      <w:r w:rsidRPr="00202593">
        <w:rPr>
          <w:szCs w:val="24"/>
        </w:rPr>
        <w:t xml:space="preserve">Оставить Решение Арбитражного суда ПМР от </w:t>
      </w:r>
      <w:r w:rsidR="00607E3F" w:rsidRPr="00202593">
        <w:rPr>
          <w:szCs w:val="24"/>
        </w:rPr>
        <w:t>15 августа</w:t>
      </w:r>
      <w:r w:rsidRPr="00202593">
        <w:rPr>
          <w:szCs w:val="24"/>
        </w:rPr>
        <w:t xml:space="preserve"> 2016 года по делу №</w:t>
      </w:r>
      <w:r w:rsidR="00607E3F" w:rsidRPr="00202593">
        <w:rPr>
          <w:szCs w:val="24"/>
        </w:rPr>
        <w:t>345</w:t>
      </w:r>
      <w:r w:rsidRPr="00202593">
        <w:rPr>
          <w:szCs w:val="24"/>
        </w:rPr>
        <w:t>/16-04 без изменения, а кассационн</w:t>
      </w:r>
      <w:r w:rsidR="00607E3F" w:rsidRPr="00202593">
        <w:rPr>
          <w:szCs w:val="24"/>
        </w:rPr>
        <w:t>ую</w:t>
      </w:r>
      <w:r w:rsidRPr="00202593">
        <w:rPr>
          <w:szCs w:val="24"/>
        </w:rPr>
        <w:t xml:space="preserve"> жалоб</w:t>
      </w:r>
      <w:r w:rsidR="00607E3F" w:rsidRPr="00202593">
        <w:rPr>
          <w:szCs w:val="24"/>
        </w:rPr>
        <w:t>у</w:t>
      </w:r>
      <w:r w:rsidRPr="00202593">
        <w:rPr>
          <w:szCs w:val="24"/>
        </w:rPr>
        <w:t xml:space="preserve"> </w:t>
      </w:r>
      <w:r w:rsidR="00607E3F" w:rsidRPr="00202593">
        <w:rPr>
          <w:szCs w:val="24"/>
        </w:rPr>
        <w:t>ЗАО «Тираспольский комбинат хлебопродуктов»</w:t>
      </w:r>
      <w:r w:rsidRPr="00202593">
        <w:rPr>
          <w:szCs w:val="24"/>
        </w:rPr>
        <w:t>, без удовлетворения.</w:t>
      </w:r>
    </w:p>
    <w:p w:rsidR="0075630A" w:rsidRPr="00202593" w:rsidRDefault="0075630A" w:rsidP="00C24D9D">
      <w:pPr>
        <w:pStyle w:val="ab"/>
        <w:ind w:firstLine="0"/>
        <w:rPr>
          <w:szCs w:val="24"/>
        </w:rPr>
      </w:pPr>
    </w:p>
    <w:p w:rsidR="00FC6ACB" w:rsidRPr="00202593" w:rsidRDefault="00FC6ACB" w:rsidP="00C24D9D">
      <w:pPr>
        <w:pStyle w:val="ab"/>
        <w:ind w:firstLine="0"/>
        <w:rPr>
          <w:szCs w:val="24"/>
        </w:rPr>
      </w:pPr>
      <w:r w:rsidRPr="00202593">
        <w:rPr>
          <w:szCs w:val="24"/>
        </w:rPr>
        <w:t>Постановление обжалованию не подлежит и вступает в законную силу с момента его принятия.</w:t>
      </w:r>
    </w:p>
    <w:p w:rsidR="00F07D46" w:rsidRPr="00202593" w:rsidRDefault="00F07D46" w:rsidP="00AB5832">
      <w:pPr>
        <w:rPr>
          <w:b/>
        </w:rPr>
      </w:pPr>
    </w:p>
    <w:p w:rsidR="000B183C" w:rsidRPr="00202593" w:rsidRDefault="000B183C" w:rsidP="00AB5832">
      <w:pPr>
        <w:rPr>
          <w:b/>
        </w:rPr>
      </w:pPr>
      <w:r w:rsidRPr="00202593">
        <w:rPr>
          <w:b/>
        </w:rPr>
        <w:t>Судья,</w:t>
      </w:r>
    </w:p>
    <w:p w:rsidR="000B183C" w:rsidRPr="0029512A" w:rsidRDefault="000B183C" w:rsidP="00AB5832">
      <w:r w:rsidRPr="00202593">
        <w:rPr>
          <w:b/>
        </w:rPr>
        <w:t>Заместитель Председателя Арбитражного</w:t>
      </w:r>
      <w:r w:rsidRPr="0029512A">
        <w:rPr>
          <w:b/>
        </w:rPr>
        <w:t xml:space="preserve"> суда ПМР</w:t>
      </w:r>
      <w:r w:rsidRPr="0029512A">
        <w:rPr>
          <w:b/>
        </w:rPr>
        <w:tab/>
        <w:t xml:space="preserve">                   А. В. Кириленко</w:t>
      </w:r>
    </w:p>
    <w:sectPr w:rsidR="000B183C" w:rsidRPr="0029512A" w:rsidSect="00EA746E">
      <w:pgSz w:w="11906" w:h="16838" w:code="9"/>
      <w:pgMar w:top="284" w:right="567" w:bottom="709"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22" w:rsidRDefault="00195422" w:rsidP="00747910">
      <w:r>
        <w:separator/>
      </w:r>
    </w:p>
  </w:endnote>
  <w:endnote w:type="continuationSeparator" w:id="0">
    <w:p w:rsidR="00195422" w:rsidRDefault="00195422" w:rsidP="0074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22" w:rsidRDefault="00195422" w:rsidP="00747910">
      <w:r>
        <w:separator/>
      </w:r>
    </w:p>
  </w:footnote>
  <w:footnote w:type="continuationSeparator" w:id="0">
    <w:p w:rsidR="00195422" w:rsidRDefault="00195422" w:rsidP="00747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1"/>
  </w:num>
  <w:num w:numId="4">
    <w:abstractNumId w:val="8"/>
  </w:num>
  <w:num w:numId="5">
    <w:abstractNumId w:val="5"/>
  </w:num>
  <w:num w:numId="6">
    <w:abstractNumId w:val="3"/>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C4195"/>
    <w:rsid w:val="00002CA5"/>
    <w:rsid w:val="00002CB3"/>
    <w:rsid w:val="00016C87"/>
    <w:rsid w:val="00027EF0"/>
    <w:rsid w:val="00030D45"/>
    <w:rsid w:val="00031C76"/>
    <w:rsid w:val="00033694"/>
    <w:rsid w:val="000400F3"/>
    <w:rsid w:val="00040498"/>
    <w:rsid w:val="000405C8"/>
    <w:rsid w:val="00042D8A"/>
    <w:rsid w:val="000459EF"/>
    <w:rsid w:val="00051986"/>
    <w:rsid w:val="00052427"/>
    <w:rsid w:val="000544D0"/>
    <w:rsid w:val="00060A5C"/>
    <w:rsid w:val="00060DAE"/>
    <w:rsid w:val="0006267D"/>
    <w:rsid w:val="0007204C"/>
    <w:rsid w:val="000723AD"/>
    <w:rsid w:val="00072AFB"/>
    <w:rsid w:val="000760A3"/>
    <w:rsid w:val="00081B5A"/>
    <w:rsid w:val="000826C8"/>
    <w:rsid w:val="00083E80"/>
    <w:rsid w:val="0008724F"/>
    <w:rsid w:val="000976EE"/>
    <w:rsid w:val="000A293B"/>
    <w:rsid w:val="000A5085"/>
    <w:rsid w:val="000B183C"/>
    <w:rsid w:val="000B5337"/>
    <w:rsid w:val="000B5EE8"/>
    <w:rsid w:val="000B7999"/>
    <w:rsid w:val="000C3EC8"/>
    <w:rsid w:val="000C4195"/>
    <w:rsid w:val="000C512D"/>
    <w:rsid w:val="000C64A5"/>
    <w:rsid w:val="000D17F2"/>
    <w:rsid w:val="000D1D56"/>
    <w:rsid w:val="000D3875"/>
    <w:rsid w:val="000E2672"/>
    <w:rsid w:val="000E5906"/>
    <w:rsid w:val="000F3620"/>
    <w:rsid w:val="000F5EBA"/>
    <w:rsid w:val="00111CB3"/>
    <w:rsid w:val="0013466E"/>
    <w:rsid w:val="00136CAB"/>
    <w:rsid w:val="00136E76"/>
    <w:rsid w:val="00137C0F"/>
    <w:rsid w:val="00146320"/>
    <w:rsid w:val="00155871"/>
    <w:rsid w:val="00163F73"/>
    <w:rsid w:val="00176626"/>
    <w:rsid w:val="001823B7"/>
    <w:rsid w:val="00184CBC"/>
    <w:rsid w:val="00186266"/>
    <w:rsid w:val="00186698"/>
    <w:rsid w:val="00195422"/>
    <w:rsid w:val="001976CF"/>
    <w:rsid w:val="00197F63"/>
    <w:rsid w:val="001A48C1"/>
    <w:rsid w:val="001A5B73"/>
    <w:rsid w:val="001B371A"/>
    <w:rsid w:val="001B5E1E"/>
    <w:rsid w:val="001D506C"/>
    <w:rsid w:val="001E036E"/>
    <w:rsid w:val="001E0E2F"/>
    <w:rsid w:val="001E74AE"/>
    <w:rsid w:val="001F2408"/>
    <w:rsid w:val="001F626B"/>
    <w:rsid w:val="001F665F"/>
    <w:rsid w:val="00202593"/>
    <w:rsid w:val="00210EB5"/>
    <w:rsid w:val="00212E13"/>
    <w:rsid w:val="00213A76"/>
    <w:rsid w:val="00215B0B"/>
    <w:rsid w:val="00225A8D"/>
    <w:rsid w:val="00230765"/>
    <w:rsid w:val="0024000A"/>
    <w:rsid w:val="00244B3F"/>
    <w:rsid w:val="002504A4"/>
    <w:rsid w:val="0026387E"/>
    <w:rsid w:val="00265428"/>
    <w:rsid w:val="00272EF9"/>
    <w:rsid w:val="00273D8E"/>
    <w:rsid w:val="00275192"/>
    <w:rsid w:val="002935E2"/>
    <w:rsid w:val="00294F39"/>
    <w:rsid w:val="0029512A"/>
    <w:rsid w:val="00297739"/>
    <w:rsid w:val="002A030A"/>
    <w:rsid w:val="002A0892"/>
    <w:rsid w:val="002A10AE"/>
    <w:rsid w:val="002B1ADA"/>
    <w:rsid w:val="002B4D8F"/>
    <w:rsid w:val="002B72B2"/>
    <w:rsid w:val="002C363D"/>
    <w:rsid w:val="002C4FD6"/>
    <w:rsid w:val="002D0AF4"/>
    <w:rsid w:val="002D2926"/>
    <w:rsid w:val="002D31B2"/>
    <w:rsid w:val="002D3644"/>
    <w:rsid w:val="002D3DE0"/>
    <w:rsid w:val="002D5B9F"/>
    <w:rsid w:val="002E4194"/>
    <w:rsid w:val="002E53F7"/>
    <w:rsid w:val="002F12AE"/>
    <w:rsid w:val="002F7500"/>
    <w:rsid w:val="00312485"/>
    <w:rsid w:val="00317592"/>
    <w:rsid w:val="0032200D"/>
    <w:rsid w:val="0032512C"/>
    <w:rsid w:val="00333FFD"/>
    <w:rsid w:val="00335E17"/>
    <w:rsid w:val="0034182E"/>
    <w:rsid w:val="003544AE"/>
    <w:rsid w:val="00355680"/>
    <w:rsid w:val="00362DF7"/>
    <w:rsid w:val="00365A17"/>
    <w:rsid w:val="003735AF"/>
    <w:rsid w:val="00381CF3"/>
    <w:rsid w:val="00382DC5"/>
    <w:rsid w:val="00385EF2"/>
    <w:rsid w:val="00386F29"/>
    <w:rsid w:val="00390111"/>
    <w:rsid w:val="00391E28"/>
    <w:rsid w:val="00397BEA"/>
    <w:rsid w:val="003A4D85"/>
    <w:rsid w:val="003A5696"/>
    <w:rsid w:val="003A617A"/>
    <w:rsid w:val="003C5114"/>
    <w:rsid w:val="003D0E25"/>
    <w:rsid w:val="003E6ADD"/>
    <w:rsid w:val="00401B86"/>
    <w:rsid w:val="0041596A"/>
    <w:rsid w:val="00424065"/>
    <w:rsid w:val="00424BE9"/>
    <w:rsid w:val="00426B6A"/>
    <w:rsid w:val="0042701F"/>
    <w:rsid w:val="00427B24"/>
    <w:rsid w:val="004366D0"/>
    <w:rsid w:val="00437B86"/>
    <w:rsid w:val="00443DE2"/>
    <w:rsid w:val="004444A2"/>
    <w:rsid w:val="00456C2C"/>
    <w:rsid w:val="004638D2"/>
    <w:rsid w:val="004639A2"/>
    <w:rsid w:val="004771E4"/>
    <w:rsid w:val="00483C4A"/>
    <w:rsid w:val="00495908"/>
    <w:rsid w:val="00495A19"/>
    <w:rsid w:val="004A4BE3"/>
    <w:rsid w:val="004B3B6C"/>
    <w:rsid w:val="004B583E"/>
    <w:rsid w:val="004C22A5"/>
    <w:rsid w:val="004C56EA"/>
    <w:rsid w:val="004C701C"/>
    <w:rsid w:val="004D2A21"/>
    <w:rsid w:val="004E0DA5"/>
    <w:rsid w:val="004E5A91"/>
    <w:rsid w:val="004F3A81"/>
    <w:rsid w:val="004F40AC"/>
    <w:rsid w:val="004F52CC"/>
    <w:rsid w:val="004F6706"/>
    <w:rsid w:val="004F7B6D"/>
    <w:rsid w:val="00500C4A"/>
    <w:rsid w:val="00511454"/>
    <w:rsid w:val="00512424"/>
    <w:rsid w:val="0051667D"/>
    <w:rsid w:val="00524AC3"/>
    <w:rsid w:val="00524CB0"/>
    <w:rsid w:val="00531806"/>
    <w:rsid w:val="0055432C"/>
    <w:rsid w:val="00573247"/>
    <w:rsid w:val="0058310D"/>
    <w:rsid w:val="00585AD6"/>
    <w:rsid w:val="00594BC0"/>
    <w:rsid w:val="00595444"/>
    <w:rsid w:val="005A6736"/>
    <w:rsid w:val="005C2627"/>
    <w:rsid w:val="005D1A82"/>
    <w:rsid w:val="005D252F"/>
    <w:rsid w:val="005D2688"/>
    <w:rsid w:val="005D30E2"/>
    <w:rsid w:val="005D3183"/>
    <w:rsid w:val="005E18C6"/>
    <w:rsid w:val="005E26AF"/>
    <w:rsid w:val="005E3E17"/>
    <w:rsid w:val="005E59F6"/>
    <w:rsid w:val="005E69F0"/>
    <w:rsid w:val="005F0368"/>
    <w:rsid w:val="005F5035"/>
    <w:rsid w:val="00607E3F"/>
    <w:rsid w:val="006100A7"/>
    <w:rsid w:val="00613AD8"/>
    <w:rsid w:val="00617A4C"/>
    <w:rsid w:val="00626381"/>
    <w:rsid w:val="00632264"/>
    <w:rsid w:val="00632DB8"/>
    <w:rsid w:val="00636E4B"/>
    <w:rsid w:val="00650B52"/>
    <w:rsid w:val="006673AC"/>
    <w:rsid w:val="00682D15"/>
    <w:rsid w:val="0069319A"/>
    <w:rsid w:val="00694E57"/>
    <w:rsid w:val="00695446"/>
    <w:rsid w:val="006B27DF"/>
    <w:rsid w:val="006B54B2"/>
    <w:rsid w:val="006C608A"/>
    <w:rsid w:val="006C6D2B"/>
    <w:rsid w:val="006D1DF1"/>
    <w:rsid w:val="006D3C78"/>
    <w:rsid w:val="006E570D"/>
    <w:rsid w:val="00700162"/>
    <w:rsid w:val="007020AE"/>
    <w:rsid w:val="007061BC"/>
    <w:rsid w:val="00710036"/>
    <w:rsid w:val="00711570"/>
    <w:rsid w:val="00717526"/>
    <w:rsid w:val="00730A41"/>
    <w:rsid w:val="00736809"/>
    <w:rsid w:val="00740099"/>
    <w:rsid w:val="007413DB"/>
    <w:rsid w:val="00747910"/>
    <w:rsid w:val="0075091C"/>
    <w:rsid w:val="00750E29"/>
    <w:rsid w:val="00753757"/>
    <w:rsid w:val="0075630A"/>
    <w:rsid w:val="00780EB7"/>
    <w:rsid w:val="007914C7"/>
    <w:rsid w:val="007A51C3"/>
    <w:rsid w:val="007C13BA"/>
    <w:rsid w:val="007C43CD"/>
    <w:rsid w:val="007C73AB"/>
    <w:rsid w:val="007D14BF"/>
    <w:rsid w:val="007D591D"/>
    <w:rsid w:val="007D661F"/>
    <w:rsid w:val="00803ED8"/>
    <w:rsid w:val="008130AC"/>
    <w:rsid w:val="00813A13"/>
    <w:rsid w:val="00814CFB"/>
    <w:rsid w:val="008177FA"/>
    <w:rsid w:val="008206F2"/>
    <w:rsid w:val="00821F26"/>
    <w:rsid w:val="008273B9"/>
    <w:rsid w:val="008337CF"/>
    <w:rsid w:val="008367A0"/>
    <w:rsid w:val="00845555"/>
    <w:rsid w:val="008506B8"/>
    <w:rsid w:val="008575AB"/>
    <w:rsid w:val="00864EE1"/>
    <w:rsid w:val="0088715A"/>
    <w:rsid w:val="00887CD4"/>
    <w:rsid w:val="00890B0C"/>
    <w:rsid w:val="008A11D6"/>
    <w:rsid w:val="008A4F91"/>
    <w:rsid w:val="008C38A8"/>
    <w:rsid w:val="008E6FC7"/>
    <w:rsid w:val="008F0E1C"/>
    <w:rsid w:val="008F38A3"/>
    <w:rsid w:val="008F4E00"/>
    <w:rsid w:val="00900716"/>
    <w:rsid w:val="00904994"/>
    <w:rsid w:val="009050DC"/>
    <w:rsid w:val="00912857"/>
    <w:rsid w:val="009132F3"/>
    <w:rsid w:val="00913E12"/>
    <w:rsid w:val="0091575C"/>
    <w:rsid w:val="00926900"/>
    <w:rsid w:val="00932042"/>
    <w:rsid w:val="009476F4"/>
    <w:rsid w:val="009478ED"/>
    <w:rsid w:val="00954737"/>
    <w:rsid w:val="00963928"/>
    <w:rsid w:val="00965836"/>
    <w:rsid w:val="0098117D"/>
    <w:rsid w:val="00997222"/>
    <w:rsid w:val="009977D8"/>
    <w:rsid w:val="009A0702"/>
    <w:rsid w:val="009A2EE2"/>
    <w:rsid w:val="009A4F87"/>
    <w:rsid w:val="009B296A"/>
    <w:rsid w:val="009C14C2"/>
    <w:rsid w:val="009C3DEF"/>
    <w:rsid w:val="009C6F68"/>
    <w:rsid w:val="009D31C7"/>
    <w:rsid w:val="009D4853"/>
    <w:rsid w:val="009D5E47"/>
    <w:rsid w:val="009D78DD"/>
    <w:rsid w:val="009E02CA"/>
    <w:rsid w:val="009F0355"/>
    <w:rsid w:val="00A032B6"/>
    <w:rsid w:val="00A03800"/>
    <w:rsid w:val="00A07083"/>
    <w:rsid w:val="00A073F5"/>
    <w:rsid w:val="00A15DDA"/>
    <w:rsid w:val="00A2443B"/>
    <w:rsid w:val="00A30643"/>
    <w:rsid w:val="00A30A43"/>
    <w:rsid w:val="00A34C41"/>
    <w:rsid w:val="00A35BC8"/>
    <w:rsid w:val="00A41E4A"/>
    <w:rsid w:val="00A42F10"/>
    <w:rsid w:val="00A44233"/>
    <w:rsid w:val="00A53B28"/>
    <w:rsid w:val="00A57517"/>
    <w:rsid w:val="00A624F0"/>
    <w:rsid w:val="00A654E1"/>
    <w:rsid w:val="00A7016D"/>
    <w:rsid w:val="00A73C7B"/>
    <w:rsid w:val="00A75692"/>
    <w:rsid w:val="00A837F6"/>
    <w:rsid w:val="00A90B1C"/>
    <w:rsid w:val="00A931F1"/>
    <w:rsid w:val="00AA2DF1"/>
    <w:rsid w:val="00AA4B77"/>
    <w:rsid w:val="00AA72B2"/>
    <w:rsid w:val="00AB2222"/>
    <w:rsid w:val="00AB326C"/>
    <w:rsid w:val="00AB5832"/>
    <w:rsid w:val="00AC0E8E"/>
    <w:rsid w:val="00AC5F70"/>
    <w:rsid w:val="00AC6E73"/>
    <w:rsid w:val="00AE51C6"/>
    <w:rsid w:val="00AF591D"/>
    <w:rsid w:val="00B01B68"/>
    <w:rsid w:val="00B01D0E"/>
    <w:rsid w:val="00B24E85"/>
    <w:rsid w:val="00B31307"/>
    <w:rsid w:val="00B43FDD"/>
    <w:rsid w:val="00B44057"/>
    <w:rsid w:val="00B5463A"/>
    <w:rsid w:val="00B63BB6"/>
    <w:rsid w:val="00B665D0"/>
    <w:rsid w:val="00B67BD1"/>
    <w:rsid w:val="00B82C5E"/>
    <w:rsid w:val="00B91F32"/>
    <w:rsid w:val="00BA1824"/>
    <w:rsid w:val="00BB54B4"/>
    <w:rsid w:val="00BC1BB2"/>
    <w:rsid w:val="00BD06E6"/>
    <w:rsid w:val="00BD27AC"/>
    <w:rsid w:val="00BD3666"/>
    <w:rsid w:val="00BD7F44"/>
    <w:rsid w:val="00BE4A62"/>
    <w:rsid w:val="00BE714C"/>
    <w:rsid w:val="00BE72DE"/>
    <w:rsid w:val="00BE7BA6"/>
    <w:rsid w:val="00BE7CE7"/>
    <w:rsid w:val="00BF4DB5"/>
    <w:rsid w:val="00BF5C2E"/>
    <w:rsid w:val="00C0339D"/>
    <w:rsid w:val="00C1650F"/>
    <w:rsid w:val="00C24D9D"/>
    <w:rsid w:val="00C272B9"/>
    <w:rsid w:val="00C27465"/>
    <w:rsid w:val="00C32D99"/>
    <w:rsid w:val="00C35CE4"/>
    <w:rsid w:val="00C41C36"/>
    <w:rsid w:val="00C43442"/>
    <w:rsid w:val="00C563E4"/>
    <w:rsid w:val="00C64EE5"/>
    <w:rsid w:val="00C6764A"/>
    <w:rsid w:val="00C712E0"/>
    <w:rsid w:val="00C74928"/>
    <w:rsid w:val="00C77370"/>
    <w:rsid w:val="00C97C9C"/>
    <w:rsid w:val="00CA1E70"/>
    <w:rsid w:val="00CB0A82"/>
    <w:rsid w:val="00CC64BD"/>
    <w:rsid w:val="00CD0FD5"/>
    <w:rsid w:val="00CD1210"/>
    <w:rsid w:val="00CD34A6"/>
    <w:rsid w:val="00CE008C"/>
    <w:rsid w:val="00CE4E4A"/>
    <w:rsid w:val="00D0143B"/>
    <w:rsid w:val="00D030DB"/>
    <w:rsid w:val="00D0408C"/>
    <w:rsid w:val="00D07389"/>
    <w:rsid w:val="00D115F4"/>
    <w:rsid w:val="00D16E81"/>
    <w:rsid w:val="00D22AE5"/>
    <w:rsid w:val="00D23902"/>
    <w:rsid w:val="00D24793"/>
    <w:rsid w:val="00D463A2"/>
    <w:rsid w:val="00D608E6"/>
    <w:rsid w:val="00D62CAD"/>
    <w:rsid w:val="00D65AED"/>
    <w:rsid w:val="00D72227"/>
    <w:rsid w:val="00D769F6"/>
    <w:rsid w:val="00D771AC"/>
    <w:rsid w:val="00D84BE0"/>
    <w:rsid w:val="00D84D55"/>
    <w:rsid w:val="00D96A9E"/>
    <w:rsid w:val="00DA12E7"/>
    <w:rsid w:val="00DA5F1D"/>
    <w:rsid w:val="00DB11FE"/>
    <w:rsid w:val="00DB1EAB"/>
    <w:rsid w:val="00DB2A29"/>
    <w:rsid w:val="00DB2E9C"/>
    <w:rsid w:val="00DB6D13"/>
    <w:rsid w:val="00DB723B"/>
    <w:rsid w:val="00DB7358"/>
    <w:rsid w:val="00DC7BD5"/>
    <w:rsid w:val="00DD0586"/>
    <w:rsid w:val="00DD1427"/>
    <w:rsid w:val="00DD5E08"/>
    <w:rsid w:val="00DD7F29"/>
    <w:rsid w:val="00DE1324"/>
    <w:rsid w:val="00DE71FA"/>
    <w:rsid w:val="00DE7461"/>
    <w:rsid w:val="00E0188C"/>
    <w:rsid w:val="00E02E09"/>
    <w:rsid w:val="00E10632"/>
    <w:rsid w:val="00E265BC"/>
    <w:rsid w:val="00E33420"/>
    <w:rsid w:val="00E35DBC"/>
    <w:rsid w:val="00E37FF1"/>
    <w:rsid w:val="00E54769"/>
    <w:rsid w:val="00E63B5A"/>
    <w:rsid w:val="00E67E5E"/>
    <w:rsid w:val="00E70205"/>
    <w:rsid w:val="00E75750"/>
    <w:rsid w:val="00E818C1"/>
    <w:rsid w:val="00E92C98"/>
    <w:rsid w:val="00EA25D9"/>
    <w:rsid w:val="00EA68A5"/>
    <w:rsid w:val="00EA746E"/>
    <w:rsid w:val="00EB56CC"/>
    <w:rsid w:val="00EC1BDE"/>
    <w:rsid w:val="00EC32C0"/>
    <w:rsid w:val="00EC3493"/>
    <w:rsid w:val="00EC3787"/>
    <w:rsid w:val="00ED0AFF"/>
    <w:rsid w:val="00ED14CE"/>
    <w:rsid w:val="00ED1CA9"/>
    <w:rsid w:val="00ED67B4"/>
    <w:rsid w:val="00EE4F7B"/>
    <w:rsid w:val="00EF6738"/>
    <w:rsid w:val="00F01EC5"/>
    <w:rsid w:val="00F04429"/>
    <w:rsid w:val="00F07D46"/>
    <w:rsid w:val="00F16008"/>
    <w:rsid w:val="00F21DAA"/>
    <w:rsid w:val="00F25275"/>
    <w:rsid w:val="00F253A2"/>
    <w:rsid w:val="00F30FBA"/>
    <w:rsid w:val="00F330CD"/>
    <w:rsid w:val="00F37941"/>
    <w:rsid w:val="00F41AAA"/>
    <w:rsid w:val="00F43728"/>
    <w:rsid w:val="00F474E0"/>
    <w:rsid w:val="00F55BDF"/>
    <w:rsid w:val="00F6209B"/>
    <w:rsid w:val="00F64381"/>
    <w:rsid w:val="00F72C4D"/>
    <w:rsid w:val="00F750B7"/>
    <w:rsid w:val="00F841C6"/>
    <w:rsid w:val="00F9040F"/>
    <w:rsid w:val="00FA016A"/>
    <w:rsid w:val="00FA4AAB"/>
    <w:rsid w:val="00FA6E55"/>
    <w:rsid w:val="00FA6E75"/>
    <w:rsid w:val="00FC6ACB"/>
    <w:rsid w:val="00FC7F5D"/>
    <w:rsid w:val="00FD4A92"/>
    <w:rsid w:val="00FE2B37"/>
    <w:rsid w:val="00FF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D2558EA-A4D9-4D73-B19A-9BA37C8F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sz w:val="22"/>
      <w:szCs w:val="22"/>
      <w:u w:val="single"/>
      <w:shd w:val="clear" w:color="auto" w:fill="FFFFFF"/>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sz w:val="24"/>
      <w:szCs w:val="24"/>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shd w:val="clear" w:color="auto" w:fill="FFFFFF"/>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z w:val="23"/>
      <w:szCs w:val="23"/>
      <w:u w:val="none"/>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22EE3-EFE2-4CCE-84EA-6F6E0265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7</Pages>
  <Words>3759</Words>
  <Characters>21431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105</cp:revision>
  <cp:lastPrinted>2015-12-04T07:50:00Z</cp:lastPrinted>
  <dcterms:created xsi:type="dcterms:W3CDTF">2014-03-18T15:20:00Z</dcterms:created>
  <dcterms:modified xsi:type="dcterms:W3CDTF">2016-10-12T06:05:00Z</dcterms:modified>
</cp:coreProperties>
</file>