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46" w:rsidRPr="005C225A" w:rsidRDefault="008E396F" w:rsidP="00C95D46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38100</wp:posOffset>
            </wp:positionV>
            <wp:extent cx="6438900" cy="3743325"/>
            <wp:effectExtent l="19050" t="0" r="0" b="0"/>
            <wp:wrapNone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4E1" w:rsidRPr="00C95D46">
        <w:rPr>
          <w:szCs w:val="28"/>
        </w:rPr>
        <w:t xml:space="preserve"> </w:t>
      </w:r>
    </w:p>
    <w:p w:rsidR="00C95D46" w:rsidRPr="005C225A" w:rsidRDefault="00C95D46" w:rsidP="00C95D46">
      <w:pPr>
        <w:rPr>
          <w:szCs w:val="28"/>
        </w:rPr>
      </w:pPr>
      <w:r w:rsidRPr="005C225A">
        <w:rPr>
          <w:szCs w:val="28"/>
        </w:rPr>
        <w:tab/>
        <w:t xml:space="preserve">                                     </w:t>
      </w:r>
    </w:p>
    <w:p w:rsidR="00C95D46" w:rsidRPr="005C225A" w:rsidRDefault="00C95D46" w:rsidP="00C95D46">
      <w:pPr>
        <w:rPr>
          <w:sz w:val="8"/>
          <w:szCs w:val="8"/>
        </w:rPr>
      </w:pPr>
    </w:p>
    <w:p w:rsidR="00C95D46" w:rsidRPr="005C225A" w:rsidRDefault="00C95D46" w:rsidP="00C95D46">
      <w:pPr>
        <w:rPr>
          <w:szCs w:val="28"/>
        </w:rPr>
      </w:pPr>
      <w:r w:rsidRPr="005C225A">
        <w:rPr>
          <w:szCs w:val="28"/>
        </w:rPr>
        <w:t xml:space="preserve">                                                 </w:t>
      </w: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C95D46" w:rsidRPr="005C225A" w:rsidRDefault="00C95D46" w:rsidP="00C95D46">
      <w:pPr>
        <w:rPr>
          <w:szCs w:val="28"/>
        </w:rPr>
      </w:pPr>
    </w:p>
    <w:p w:rsidR="008E396F" w:rsidRDefault="008E396F" w:rsidP="008E396F">
      <w:pPr>
        <w:jc w:val="center"/>
        <w:rPr>
          <w:b/>
          <w:lang w:val="en-US"/>
        </w:rPr>
      </w:pPr>
    </w:p>
    <w:p w:rsidR="008E396F" w:rsidRDefault="008E396F" w:rsidP="008E396F">
      <w:pPr>
        <w:jc w:val="center"/>
        <w:rPr>
          <w:b/>
        </w:rPr>
      </w:pPr>
      <w:r>
        <w:rPr>
          <w:b/>
        </w:rPr>
        <w:t>о прекращении производства по делу</w:t>
      </w:r>
    </w:p>
    <w:p w:rsidR="008E396F" w:rsidRDefault="008E396F" w:rsidP="008E396F"/>
    <w:p w:rsidR="008E396F" w:rsidRDefault="008E396F" w:rsidP="008E396F">
      <w:pPr>
        <w:tabs>
          <w:tab w:val="left" w:pos="4293"/>
        </w:tabs>
        <w:jc w:val="both"/>
        <w:rPr>
          <w:b/>
        </w:rPr>
      </w:pPr>
      <w:r>
        <w:rPr>
          <w:b/>
        </w:rPr>
        <w:t xml:space="preserve">    </w:t>
      </w:r>
    </w:p>
    <w:p w:rsidR="008E396F" w:rsidRDefault="008E396F" w:rsidP="008E396F">
      <w:pPr>
        <w:tabs>
          <w:tab w:val="left" w:pos="4293"/>
        </w:tabs>
        <w:jc w:val="both"/>
        <w:rPr>
          <w:b/>
          <w:lang w:val="en-US"/>
        </w:rPr>
      </w:pPr>
      <w:r>
        <w:rPr>
          <w:b/>
        </w:rPr>
        <w:t xml:space="preserve">  </w:t>
      </w:r>
    </w:p>
    <w:p w:rsidR="008E396F" w:rsidRDefault="008E396F" w:rsidP="008E396F">
      <w:pPr>
        <w:tabs>
          <w:tab w:val="left" w:pos="4293"/>
        </w:tabs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   18         ноября            </w:t>
      </w:r>
      <w:r>
        <w:rPr>
          <w:b/>
          <w:lang w:val="en-US"/>
        </w:rPr>
        <w:t xml:space="preserve">   </w:t>
      </w:r>
      <w:r>
        <w:rPr>
          <w:b/>
        </w:rPr>
        <w:t xml:space="preserve">    15                                                                     1260/15-06</w:t>
      </w:r>
    </w:p>
    <w:p w:rsidR="008E396F" w:rsidRDefault="008E396F" w:rsidP="008E396F">
      <w:pPr>
        <w:tabs>
          <w:tab w:val="left" w:pos="4293"/>
        </w:tabs>
        <w:jc w:val="both"/>
        <w:rPr>
          <w:b/>
        </w:rPr>
      </w:pPr>
    </w:p>
    <w:p w:rsidR="008E396F" w:rsidRDefault="008E396F" w:rsidP="008E396F">
      <w:pPr>
        <w:ind w:firstLine="720"/>
        <w:jc w:val="both"/>
      </w:pPr>
    </w:p>
    <w:p w:rsidR="008E396F" w:rsidRDefault="008E396F" w:rsidP="008E396F">
      <w:pPr>
        <w:tabs>
          <w:tab w:val="left" w:pos="4293"/>
        </w:tabs>
        <w:ind w:firstLine="709"/>
        <w:jc w:val="both"/>
      </w:pP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 xml:space="preserve">Арбитражный суд Приднестровской Молдавской Республики в составе судьи </w:t>
      </w:r>
      <w:r>
        <w:br/>
        <w:t>Т. И. Цыганаш, рассмотрев в открытом судебном заседании заявление общества с ограниченной ответственностью «Строй-Инвест-Групп» (г. Бендеры, ул. Одесская, д. 1, кв. 30) к Службе государственного надзора ПМР (г. Тирасполь, ул. Мира, 50) о признании незаконным постановления о привлечении к административной ответственности при участии: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 xml:space="preserve">- представителя общества с ограниченной ответственностью «Строй-Инвест-Групп» </w:t>
      </w:r>
      <w:r>
        <w:br/>
        <w:t>В. В. Челядник по доверенности № 5 от 8 октября 2015 года;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>представителя Службы государственного надзора ПМР  И. В. Пашун по доверенности № 02-03/3 от 10.01.2015 года,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 xml:space="preserve">разъяснив права и обязанности лиц, участвующих в деле, предусмотренные статьей </w:t>
      </w:r>
      <w:r>
        <w:br/>
        <w:t xml:space="preserve">25 Арбитражного процессуального кодекса Приднестровской Молдавской Республики (далее - АПК ПМР), </w:t>
      </w:r>
    </w:p>
    <w:p w:rsidR="008E396F" w:rsidRDefault="008E396F" w:rsidP="008E396F">
      <w:pPr>
        <w:tabs>
          <w:tab w:val="left" w:pos="4293"/>
        </w:tabs>
        <w:jc w:val="center"/>
        <w:rPr>
          <w:b/>
        </w:rPr>
      </w:pPr>
    </w:p>
    <w:p w:rsidR="008E396F" w:rsidRDefault="008E396F" w:rsidP="008E396F">
      <w:pPr>
        <w:tabs>
          <w:tab w:val="left" w:pos="4293"/>
        </w:tabs>
        <w:jc w:val="center"/>
        <w:outlineLvl w:val="0"/>
        <w:rPr>
          <w:b/>
        </w:rPr>
      </w:pPr>
      <w:r>
        <w:rPr>
          <w:b/>
        </w:rPr>
        <w:t>У С Т А Н О В И Л:</w:t>
      </w:r>
    </w:p>
    <w:p w:rsidR="008E396F" w:rsidRDefault="008E396F" w:rsidP="008E396F">
      <w:pPr>
        <w:tabs>
          <w:tab w:val="left" w:pos="4293"/>
        </w:tabs>
        <w:jc w:val="center"/>
        <w:rPr>
          <w:b/>
        </w:rPr>
      </w:pP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>поданное заявление общества с ограниченной ответственностью «Строй-Инвест-Групп»  (далее  - заявитель, ООО «Строй-Инвест-Групп») к Службе государственного надзора ПМР  (далее – Служба государственного надзора, государственный орган)  определением Арбитражного суда Приднестровской Молдавской Республики (далее – Арбитражный суд, суд) 19 октября 2015 года принято к производству суда. Рассмотрение дела откладывалось по мотивам, изложенным в определениях от 3 ноября 2015 года, 12 ноября 2015 года, 18 ноября 2015 года.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>В ходе рассмотрения дела по существу заявления заявитель пояснил, что в результате проведения службой государственного надзора 14 августа 2015 года мероприятия по контролю составлен Акт № 2198. На основании Акта № 2198 заместителем начальника службы государственного надзора Голубевой А. А. 30 сентября 2015 года вынесено постановление о назначении административного наказания № 22П по статье 5.31 Кодекса Приднестровской Молдавской Республики об административных правонарушениях (далее –КоАП ПМР). Заявитель просит суд признать незаконным указанное  постановление службы государственного надзора № 22 П от 30 сентября 2015 года в связи с отсутствием состава правонарушения.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t>Государственный орган считает доводы заявителя необоснованными и просил в удовлетворении заявления отказать.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lastRenderedPageBreak/>
        <w:t>Арбитражный суд, заслушав доводы сторон, изучив представленные заявителем и государственным органом документы, полагает, что производство по делу подлежит прекращению в силу следующих установленных обстоятельств дела и норм процессуального и материального права.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частями 1, 2</w:t>
      </w:r>
      <w:r>
        <w:rPr>
          <w:color w:val="000000"/>
        </w:rPr>
        <w:t> статьи 21 АПК ПМР</w:t>
      </w:r>
      <w:r>
        <w:rPr>
          <w:color w:val="000000"/>
          <w:shd w:val="clear" w:color="auto" w:fill="FFFFFF"/>
        </w:rPr>
        <w:t xml:space="preserve"> арбитражному суду подведомственны дела по экономическим спорам и другие дела, связанные с осуществлением предпринимательской и иной экономической деятельности.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Арбитражные суды разрешают экономические споры и рассматривают иные дела с участием организаций, являющихся юридическими лицами,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 (далее - индивидуальные предприниматели), а в случаях, предусмотренных настоящим Кодексом и иными законами, с участием </w:t>
      </w:r>
      <w:r>
        <w:t>Приднестровской Молдавской Республики</w:t>
      </w:r>
      <w:r>
        <w:rPr>
          <w:color w:val="000000"/>
          <w:shd w:val="clear" w:color="auto" w:fill="FFFFFF"/>
        </w:rPr>
        <w:t>,  муниципальных образований, органов государственной власти, органов местного самоуправления, иных органов, должностных лиц, образований, не имеющих статуса юридического лица, и граждан, не имеющих статуса индивидуального предпринимателя (далее - организации и граждане).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смыслу положений указанных норм арбитражному суду подведомственны дела, которые отвечают следующим критериям: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рассмотрению подлежит спор экономического характера или спор, вытекающий из предпринимательской и иной экономической деятельности;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при рассмотрении спора в качестве сторон по общему правилу участвуют юридические лица и индивидуальные предприниматели.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арбитражный суд является специализированным судом по разрешению экономических споров, то есть споров, связанных с экономической (предпринимательской) деятельностью.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статьи 21-2 АПК ПМР арбитражные суды рассматривают в порядке административного судопроизводства,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административных правонарушениях, если их рассмотрение отнесено к компетенции арбитражного суда.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пунктом 2 статьи 130-18 АПК ПМР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предпринимателей, привлеченных к административной ответственности в связи с осуществлением предпринимательской и иной экономической деятельности, об оспаривании решений административных органов о привлечении к административной ответственности.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Содержание статьи 31.1 КоАП ПМР в совокупности с пунктом 3  статьи 31 КоАП ПМР также устанавливают право обжалования постановление по делу об административном правонарушении, совершенном юридическим лицом или лицом, осуществляющим предпринимательскую деятельность без образования юридического лица, которое обжалуется непосредственно в суд, вышестоящий орган, вышестоящему должностному лицу, уполномоченному ее рассматривать.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222222"/>
          <w:shd w:val="clear" w:color="auto" w:fill="FFFFFF"/>
        </w:rPr>
      </w:pPr>
      <w:r>
        <w:rPr>
          <w:color w:val="000000"/>
          <w:shd w:val="clear" w:color="auto" w:fill="FFFFFF"/>
        </w:rPr>
        <w:t>Пунктом 1</w:t>
      </w:r>
      <w:r>
        <w:rPr>
          <w:color w:val="000000"/>
        </w:rPr>
        <w:t> статьи 5.31 КоАП ПМР</w:t>
      </w:r>
      <w:r>
        <w:rPr>
          <w:color w:val="000000"/>
          <w:shd w:val="clear" w:color="auto" w:fill="FFFFFF"/>
        </w:rPr>
        <w:t xml:space="preserve"> установлена административная ответственность за нарушение законодательства о труде, с</w:t>
      </w:r>
      <w:r>
        <w:rPr>
          <w:color w:val="222222"/>
          <w:shd w:val="clear" w:color="auto" w:fill="FFFFFF"/>
        </w:rPr>
        <w:t>убъектом правонарушения которого является работодатель (должностное лицо - руководитель организации независимо от организационно-правовой формы и формы собственности), индивидуальный предприниматель, юридическое лицо</w:t>
      </w:r>
      <w:r>
        <w:rPr>
          <w:color w:val="000000"/>
          <w:shd w:val="clear" w:color="auto" w:fill="FFFFFF"/>
        </w:rPr>
        <w:t xml:space="preserve">, допустившее правонарушение в сфере трудовых отношений, возникающих между работником и работодателем на основании трудового договора, заключение и исполнение которого не является для его сторон предпринимательской или иной экономической деятельностью, а относится к вопросам ее внутренней организации. </w:t>
      </w:r>
      <w:r>
        <w:rPr>
          <w:color w:val="222222"/>
          <w:shd w:val="clear" w:color="auto" w:fill="FFFFFF"/>
        </w:rPr>
        <w:t xml:space="preserve">Объективная сторона данного правонарушения выражается в действиях или бездействии, направленных на нарушение или невыполнение норм действующего законодательства о труде. 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Как следует из материалов дела, Прокуратурой г. Бендеры при проведении проверки по поручению Прокурора ПМР на предмет соблюдения действующего законодательства </w:t>
      </w:r>
      <w:r>
        <w:rPr>
          <w:color w:val="000000"/>
          <w:shd w:val="clear" w:color="auto" w:fill="FFFFFF"/>
        </w:rPr>
        <w:lastRenderedPageBreak/>
        <w:t>ПМР подрядными (субподрядными) организациями, выполняющими работы на строительных площадках социальных объектов, возводимых в рамках АНО «Евразийская интеграция» на территории г. Бендеры, возбуждено в отношении заявителя производство об административных правонарушениях, предусмотренного пунктом 1 статьи 5.31 КоАП ПМР. Постановление № 22 от 14 сентября 2015 года направлено по подведомственности для рассмотрения в Службу государственного надзора ПМР.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30 сентября 2015 года заместителем начальника Службы государственного надзора ПМР Голубевой А.А. на основании статей 22.1, 25.2 КоАП ПМР в присутствии представителя ООО «Строй-Инвест-Групп» на основании постановления № 22 от 14 сентября 2015 года вынесено Постановление № 22П о назначении административного наказания за правонарушения, предусмотренные пунктом 1 статьи 5.31 КоАП ПМР в виде штрафа в размере 100 РУ МЗП.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Привлекая заявителя к административной ответственности, государственный орган вменил обществу нарушение требований подпункта 6 подпункта в) пункта 6, подпункта 9 подпункта в) пункта 6, подпункта б) пункта 14 Инструкции по применении и заполнению унифицированных форм первичной учетной документации по учету труда и ее оплаты, утвержденной Приказом Министерства экономики ПМР от 27 августа 2004 года № 440, а также неверное указание пунктов статей Трудового кодекса ПМР при издании приказа об увольнении работников.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Следовательно, заявитель привлечен к административной ответственности не в качестве субъекта предпринимательской деятельности и не в связи с ее осуществлением, а как участник трудовых правоотношений, допустивший нарушение законодательства о труде.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Административная ответственность по пункту 1 статьи 5.31 КоАП ПМР, по которой заявитель привлечен к административной ответственности, наступает за нарушение законодательства о труде, ввиду того, субъектом ответственности выступает лицо, допустившее правонарушение в сфере трудовых отношений, возникающих между работником и работодателем на основании трудовых правоотношений, заключение и исполнение которых не является для его сторон предпринимательской или иной экономической деятельностью, а относится к вопросам ее внутренней организации. Следовательно, спор, вытекающий из правоотношений, связанных с законодательством о труде и об охране труда, не является экономическим.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арбитражный суд установил, что спор ООО «Строй-Инвест-Групп» между и государственным органом возник из трудовых правоотношений, не связан с осуществлением предпринимательской и иной экономической деятельности.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основании изложенного, Арбитражный суд Приднестровской Молдавской Республики руководствуясь статьями 21, пунктом 1 статьи 74, 128  АПК ПМР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  <w:shd w:val="clear" w:color="auto" w:fill="FFFFFF"/>
        </w:rPr>
      </w:pPr>
    </w:p>
    <w:p w:rsidR="008E396F" w:rsidRDefault="008E396F" w:rsidP="008E396F">
      <w:pPr>
        <w:tabs>
          <w:tab w:val="left" w:pos="4293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 П Р Е Д Е Л И Л: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</w:rPr>
      </w:pP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</w:rPr>
      </w:pPr>
      <w:r>
        <w:rPr>
          <w:color w:val="000000"/>
        </w:rPr>
        <w:t>Производство по делу № 1260/15-06 прекратить.</w:t>
      </w: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</w:rPr>
      </w:pPr>
    </w:p>
    <w:p w:rsidR="008E396F" w:rsidRDefault="008E396F" w:rsidP="008E396F">
      <w:pPr>
        <w:tabs>
          <w:tab w:val="left" w:pos="4293"/>
        </w:tabs>
        <w:ind w:firstLine="709"/>
        <w:jc w:val="both"/>
        <w:rPr>
          <w:color w:val="000000"/>
        </w:rPr>
      </w:pPr>
      <w:r>
        <w:rPr>
          <w:color w:val="000000"/>
        </w:rPr>
        <w:t>Определение может быть обжаловано в течение 15 дней со дня его вынесения.</w:t>
      </w:r>
    </w:p>
    <w:p w:rsidR="008E396F" w:rsidRDefault="008E396F" w:rsidP="008E396F">
      <w:pPr>
        <w:tabs>
          <w:tab w:val="left" w:pos="4293"/>
        </w:tabs>
        <w:ind w:firstLine="709"/>
        <w:jc w:val="both"/>
      </w:pPr>
      <w:r>
        <w:rPr>
          <w:color w:val="000000"/>
        </w:rPr>
        <w:br/>
      </w:r>
    </w:p>
    <w:p w:rsidR="008E396F" w:rsidRDefault="008E396F" w:rsidP="008E396F">
      <w:pPr>
        <w:tabs>
          <w:tab w:val="left" w:pos="4293"/>
        </w:tabs>
        <w:ind w:firstLine="709"/>
        <w:jc w:val="both"/>
      </w:pPr>
    </w:p>
    <w:p w:rsidR="008E396F" w:rsidRDefault="008E396F" w:rsidP="008E396F"/>
    <w:p w:rsidR="008E396F" w:rsidRDefault="008E396F" w:rsidP="008E396F">
      <w:pPr>
        <w:pStyle w:val="ac"/>
        <w:spacing w:before="0" w:beforeAutospacing="0" w:after="0" w:afterAutospacing="0"/>
        <w:outlineLvl w:val="0"/>
        <w:rPr>
          <w:b/>
        </w:rPr>
      </w:pPr>
      <w:r>
        <w:t xml:space="preserve">  </w:t>
      </w:r>
      <w:r>
        <w:rPr>
          <w:b/>
        </w:rPr>
        <w:t xml:space="preserve">Судья Арбитражного суда </w:t>
      </w:r>
    </w:p>
    <w:p w:rsidR="008E396F" w:rsidRDefault="008E396F" w:rsidP="008E396F">
      <w:pPr>
        <w:pStyle w:val="ac"/>
        <w:spacing w:before="0" w:beforeAutospacing="0" w:after="0" w:afterAutospacing="0"/>
      </w:pPr>
      <w:r>
        <w:rPr>
          <w:b/>
        </w:rPr>
        <w:t>Приднестровской Молдавской Республики                                                    Т. И. Цыганаш</w:t>
      </w:r>
    </w:p>
    <w:p w:rsidR="008E396F" w:rsidRDefault="008E396F" w:rsidP="008E396F">
      <w:pPr>
        <w:jc w:val="both"/>
        <w:rPr>
          <w:b/>
        </w:rPr>
      </w:pPr>
    </w:p>
    <w:p w:rsidR="008E396F" w:rsidRDefault="008E396F" w:rsidP="008E396F">
      <w:r>
        <w:t xml:space="preserve">                                                                                                                                  </w:t>
      </w:r>
    </w:p>
    <w:p w:rsidR="00BE49E4" w:rsidRPr="0029340D" w:rsidRDefault="00BE49E4" w:rsidP="008E396F">
      <w:pPr>
        <w:jc w:val="center"/>
        <w:rPr>
          <w:b/>
          <w:szCs w:val="28"/>
        </w:rPr>
      </w:pPr>
    </w:p>
    <w:sectPr w:rsidR="00BE49E4" w:rsidRPr="0029340D" w:rsidSect="00CF7FB4">
      <w:footerReference w:type="even" r:id="rId8"/>
      <w:footerReference w:type="default" r:id="rId9"/>
      <w:pgSz w:w="11906" w:h="16838" w:code="9"/>
      <w:pgMar w:top="170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A9" w:rsidRDefault="006B1AA9" w:rsidP="00747910">
      <w:r>
        <w:separator/>
      </w:r>
    </w:p>
  </w:endnote>
  <w:endnote w:type="continuationSeparator" w:id="1">
    <w:p w:rsidR="006B1AA9" w:rsidRDefault="006B1AA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DD" w:rsidRDefault="003857DD" w:rsidP="00DE6E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7DD" w:rsidRDefault="003857DD" w:rsidP="003857D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DD" w:rsidRDefault="003857DD" w:rsidP="00DE6E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396F">
      <w:rPr>
        <w:rStyle w:val="ab"/>
        <w:noProof/>
      </w:rPr>
      <w:t>3</w:t>
    </w:r>
    <w:r>
      <w:rPr>
        <w:rStyle w:val="ab"/>
      </w:rPr>
      <w:fldChar w:fldCharType="end"/>
    </w:r>
  </w:p>
  <w:p w:rsidR="003857DD" w:rsidRDefault="003857DD" w:rsidP="003857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A9" w:rsidRDefault="006B1AA9" w:rsidP="00747910">
      <w:r>
        <w:separator/>
      </w:r>
    </w:p>
  </w:footnote>
  <w:footnote w:type="continuationSeparator" w:id="1">
    <w:p w:rsidR="006B1AA9" w:rsidRDefault="006B1AA9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739D"/>
    <w:multiLevelType w:val="hybridMultilevel"/>
    <w:tmpl w:val="240068EA"/>
    <w:lvl w:ilvl="0" w:tplc="0C7A2A54">
      <w:start w:val="23"/>
      <w:numFmt w:val="decimal"/>
      <w:lvlText w:val="%1"/>
      <w:lvlJc w:val="left"/>
      <w:pPr>
        <w:tabs>
          <w:tab w:val="num" w:pos="1320"/>
        </w:tabs>
        <w:ind w:left="13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9166362"/>
    <w:multiLevelType w:val="hybridMultilevel"/>
    <w:tmpl w:val="170C7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821B4"/>
    <w:rsid w:val="000A0ECB"/>
    <w:rsid w:val="000A557E"/>
    <w:rsid w:val="000C4195"/>
    <w:rsid w:val="000C512D"/>
    <w:rsid w:val="000C64A5"/>
    <w:rsid w:val="000E2672"/>
    <w:rsid w:val="000E5906"/>
    <w:rsid w:val="001823B7"/>
    <w:rsid w:val="001A48C1"/>
    <w:rsid w:val="001C1B4F"/>
    <w:rsid w:val="001E4866"/>
    <w:rsid w:val="001E54D2"/>
    <w:rsid w:val="00212E13"/>
    <w:rsid w:val="002431E5"/>
    <w:rsid w:val="0026059C"/>
    <w:rsid w:val="0029340D"/>
    <w:rsid w:val="002935E2"/>
    <w:rsid w:val="002A3C1E"/>
    <w:rsid w:val="002C74A4"/>
    <w:rsid w:val="002D2926"/>
    <w:rsid w:val="00365A17"/>
    <w:rsid w:val="00381CF3"/>
    <w:rsid w:val="003857DD"/>
    <w:rsid w:val="003A45A4"/>
    <w:rsid w:val="003A617A"/>
    <w:rsid w:val="003C3815"/>
    <w:rsid w:val="00424065"/>
    <w:rsid w:val="00435D1A"/>
    <w:rsid w:val="004440CE"/>
    <w:rsid w:val="00447F0C"/>
    <w:rsid w:val="0046681F"/>
    <w:rsid w:val="0048263A"/>
    <w:rsid w:val="004A01C7"/>
    <w:rsid w:val="004B0F41"/>
    <w:rsid w:val="004C56EA"/>
    <w:rsid w:val="004C6A02"/>
    <w:rsid w:val="004C701C"/>
    <w:rsid w:val="004F7B6D"/>
    <w:rsid w:val="0051667D"/>
    <w:rsid w:val="005A6736"/>
    <w:rsid w:val="005C225A"/>
    <w:rsid w:val="00694E57"/>
    <w:rsid w:val="006B1AA9"/>
    <w:rsid w:val="006C6D2B"/>
    <w:rsid w:val="006E570D"/>
    <w:rsid w:val="00710036"/>
    <w:rsid w:val="00717526"/>
    <w:rsid w:val="00735908"/>
    <w:rsid w:val="00747910"/>
    <w:rsid w:val="0075091C"/>
    <w:rsid w:val="007A51C3"/>
    <w:rsid w:val="007B54E7"/>
    <w:rsid w:val="007B5A32"/>
    <w:rsid w:val="007F1ED4"/>
    <w:rsid w:val="00813A13"/>
    <w:rsid w:val="008273B9"/>
    <w:rsid w:val="00833454"/>
    <w:rsid w:val="00851DA6"/>
    <w:rsid w:val="008605DE"/>
    <w:rsid w:val="008A11D6"/>
    <w:rsid w:val="008E396F"/>
    <w:rsid w:val="00900716"/>
    <w:rsid w:val="00904994"/>
    <w:rsid w:val="00917458"/>
    <w:rsid w:val="00926900"/>
    <w:rsid w:val="00997222"/>
    <w:rsid w:val="009977D8"/>
    <w:rsid w:val="00A032B6"/>
    <w:rsid w:val="00A1779F"/>
    <w:rsid w:val="00A42F10"/>
    <w:rsid w:val="00A654E1"/>
    <w:rsid w:val="00A90E30"/>
    <w:rsid w:val="00AB326C"/>
    <w:rsid w:val="00AC6E73"/>
    <w:rsid w:val="00AE23AF"/>
    <w:rsid w:val="00AE51C6"/>
    <w:rsid w:val="00AF591D"/>
    <w:rsid w:val="00B0429D"/>
    <w:rsid w:val="00B635EC"/>
    <w:rsid w:val="00B74DB8"/>
    <w:rsid w:val="00B80C07"/>
    <w:rsid w:val="00BD687D"/>
    <w:rsid w:val="00BE49E4"/>
    <w:rsid w:val="00BE7BA6"/>
    <w:rsid w:val="00C43442"/>
    <w:rsid w:val="00C5722B"/>
    <w:rsid w:val="00C72C0A"/>
    <w:rsid w:val="00C77370"/>
    <w:rsid w:val="00C95D46"/>
    <w:rsid w:val="00CF7FB4"/>
    <w:rsid w:val="00D95982"/>
    <w:rsid w:val="00DD2C19"/>
    <w:rsid w:val="00DE6E77"/>
    <w:rsid w:val="00E02F58"/>
    <w:rsid w:val="00E265BC"/>
    <w:rsid w:val="00E37FF1"/>
    <w:rsid w:val="00E4036D"/>
    <w:rsid w:val="00E67E5E"/>
    <w:rsid w:val="00E90DB1"/>
    <w:rsid w:val="00E92C98"/>
    <w:rsid w:val="00E975E9"/>
    <w:rsid w:val="00ED2621"/>
    <w:rsid w:val="00ED67B4"/>
    <w:rsid w:val="00F16008"/>
    <w:rsid w:val="00F253A2"/>
    <w:rsid w:val="00F64381"/>
    <w:rsid w:val="00F72C4D"/>
    <w:rsid w:val="00FA6E55"/>
    <w:rsid w:val="00FF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F1ED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rsid w:val="007F1ED4"/>
    <w:pPr>
      <w:jc w:val="center"/>
    </w:pPr>
    <w:rPr>
      <w:szCs w:val="20"/>
    </w:rPr>
  </w:style>
  <w:style w:type="character" w:styleId="ab">
    <w:name w:val="page number"/>
    <w:basedOn w:val="a0"/>
    <w:rsid w:val="003857DD"/>
  </w:style>
  <w:style w:type="paragraph" w:styleId="ac">
    <w:name w:val="Normal (Web)"/>
    <w:basedOn w:val="a"/>
    <w:unhideWhenUsed/>
    <w:rsid w:val="008E39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Денис А. Абрамович</cp:lastModifiedBy>
  <cp:revision>2</cp:revision>
  <cp:lastPrinted>2015-10-15T09:33:00Z</cp:lastPrinted>
  <dcterms:created xsi:type="dcterms:W3CDTF">2015-11-25T08:07:00Z</dcterms:created>
  <dcterms:modified xsi:type="dcterms:W3CDTF">2015-11-25T08:07:00Z</dcterms:modified>
</cp:coreProperties>
</file>