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0A293B" w:rsidRPr="00912857" w:rsidRDefault="000A293B" w:rsidP="005D30E2">
      <w:pPr>
        <w:rPr>
          <w:sz w:val="20"/>
          <w:szCs w:val="20"/>
        </w:rPr>
      </w:pPr>
    </w:p>
    <w:p w:rsidR="002C363D" w:rsidRPr="00912857" w:rsidRDefault="002C363D" w:rsidP="005D30E2">
      <w:pPr>
        <w:rPr>
          <w:szCs w:val="28"/>
        </w:rPr>
      </w:pPr>
      <w:r w:rsidRPr="00912857">
        <w:rPr>
          <w:szCs w:val="28"/>
        </w:rPr>
        <w:t xml:space="preserve">    </w:t>
      </w:r>
      <w:r w:rsidR="000B7999">
        <w:rPr>
          <w:szCs w:val="28"/>
        </w:rPr>
        <w:t xml:space="preserve">  </w:t>
      </w:r>
      <w:r w:rsidR="00CD7B02" w:rsidRPr="00CD7B02">
        <w:rPr>
          <w:szCs w:val="28"/>
        </w:rPr>
        <w:t>21</w:t>
      </w:r>
      <w:r w:rsidR="000A293B" w:rsidRPr="00912857">
        <w:rPr>
          <w:szCs w:val="28"/>
        </w:rPr>
        <w:t xml:space="preserve">      </w:t>
      </w:r>
      <w:r w:rsidR="000A293B">
        <w:rPr>
          <w:szCs w:val="28"/>
        </w:rPr>
        <w:t xml:space="preserve">     </w:t>
      </w:r>
      <w:r w:rsidR="000A293B" w:rsidRPr="00912857">
        <w:rPr>
          <w:szCs w:val="28"/>
        </w:rPr>
        <w:t xml:space="preserve"> </w:t>
      </w:r>
      <w:r w:rsidR="002D0AF4" w:rsidRPr="002D0AF4">
        <w:rPr>
          <w:szCs w:val="28"/>
        </w:rPr>
        <w:t xml:space="preserve">  </w:t>
      </w:r>
      <w:r w:rsidR="00CD7B02">
        <w:rPr>
          <w:szCs w:val="28"/>
        </w:rPr>
        <w:t>декабря</w:t>
      </w:r>
      <w:r w:rsidR="000A293B">
        <w:rPr>
          <w:szCs w:val="28"/>
        </w:rPr>
        <w:t xml:space="preserve">      </w:t>
      </w:r>
      <w:r w:rsidR="008506B8">
        <w:rPr>
          <w:szCs w:val="28"/>
        </w:rPr>
        <w:t xml:space="preserve">    </w:t>
      </w:r>
      <w:r w:rsidR="009B296A">
        <w:rPr>
          <w:szCs w:val="28"/>
        </w:rPr>
        <w:t xml:space="preserve">  </w:t>
      </w:r>
      <w:r w:rsidR="000A293B">
        <w:rPr>
          <w:szCs w:val="28"/>
        </w:rPr>
        <w:t>1</w:t>
      </w:r>
      <w:r w:rsidR="00E75750">
        <w:rPr>
          <w:szCs w:val="28"/>
        </w:rPr>
        <w:t>5</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C563E4">
        <w:rPr>
          <w:szCs w:val="28"/>
        </w:rPr>
        <w:t>2</w:t>
      </w:r>
      <w:r w:rsidR="00CD7B02">
        <w:rPr>
          <w:szCs w:val="28"/>
        </w:rPr>
        <w:t>34</w:t>
      </w:r>
      <w:r w:rsidR="008506B8">
        <w:rPr>
          <w:szCs w:val="28"/>
        </w:rPr>
        <w:t>/1</w:t>
      </w:r>
      <w:r w:rsidR="000D3875">
        <w:rPr>
          <w:szCs w:val="28"/>
        </w:rPr>
        <w:t>5</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CD7B02">
        <w:rPr>
          <w:szCs w:val="28"/>
        </w:rPr>
        <w:t xml:space="preserve">        1120</w:t>
      </w:r>
      <w:r w:rsidR="00C563E4">
        <w:rPr>
          <w:szCs w:val="28"/>
        </w:rPr>
        <w:t>/15-0</w:t>
      </w:r>
      <w:r w:rsidR="00CD7B02">
        <w:rPr>
          <w:szCs w:val="28"/>
        </w:rPr>
        <w:t>4</w:t>
      </w:r>
      <w:r>
        <w:rPr>
          <w:szCs w:val="28"/>
        </w:rPr>
        <w:t xml:space="preserve">                 </w:t>
      </w:r>
    </w:p>
    <w:p w:rsidR="000B183C" w:rsidRDefault="000B183C" w:rsidP="000B183C">
      <w:pPr>
        <w:pStyle w:val="ab"/>
        <w:ind w:right="-1" w:firstLine="0"/>
        <w:rPr>
          <w:szCs w:val="28"/>
          <w:lang w:eastAsia="ru-RU"/>
        </w:rPr>
      </w:pPr>
    </w:p>
    <w:p w:rsidR="00CD7B02" w:rsidRPr="00CD7B02" w:rsidRDefault="000B183C" w:rsidP="00CD7B02">
      <w:pPr>
        <w:ind w:firstLine="540"/>
        <w:jc w:val="both"/>
      </w:pPr>
      <w:r w:rsidRPr="00CD7B02">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w:t>
      </w:r>
      <w:r w:rsidR="00BF5C2E" w:rsidRPr="00CD7B02">
        <w:t>кассационн</w:t>
      </w:r>
      <w:r w:rsidR="000D1D56" w:rsidRPr="00CD7B02">
        <w:t>ую</w:t>
      </w:r>
      <w:r w:rsidR="00BF5C2E" w:rsidRPr="00CD7B02">
        <w:t xml:space="preserve"> жалоб</w:t>
      </w:r>
      <w:r w:rsidR="000D1D56" w:rsidRPr="00CD7B02">
        <w:t>у</w:t>
      </w:r>
      <w:r w:rsidR="00BF5C2E" w:rsidRPr="00CD7B02">
        <w:t xml:space="preserve"> </w:t>
      </w:r>
      <w:proofErr w:type="spellStart"/>
      <w:r w:rsidR="00CD7B02" w:rsidRPr="00CD7B02">
        <w:t>Шлапакова</w:t>
      </w:r>
      <w:proofErr w:type="spellEnd"/>
      <w:r w:rsidR="00CD7B02" w:rsidRPr="00CD7B02">
        <w:t xml:space="preserve"> Александра Анатольевича (г</w:t>
      </w:r>
      <w:proofErr w:type="gramStart"/>
      <w:r w:rsidR="00CD7B02" w:rsidRPr="00CD7B02">
        <w:t>.Б</w:t>
      </w:r>
      <w:proofErr w:type="gramEnd"/>
      <w:r w:rsidR="00CD7B02" w:rsidRPr="00CD7B02">
        <w:t xml:space="preserve">ендеры, </w:t>
      </w:r>
      <w:proofErr w:type="spellStart"/>
      <w:r w:rsidR="00CD7B02" w:rsidRPr="00CD7B02">
        <w:t>с.Гиска</w:t>
      </w:r>
      <w:proofErr w:type="spellEnd"/>
      <w:r w:rsidR="00CD7B02" w:rsidRPr="00CD7B02">
        <w:t xml:space="preserve">, ул.40 лет МССР, д.42), на Решение Арбитражного суда ПМР от 20 ноября 2015 года по делу №1120/15-04, по иску </w:t>
      </w:r>
      <w:proofErr w:type="spellStart"/>
      <w:r w:rsidR="00CD7B02" w:rsidRPr="00CD7B02">
        <w:t>Шлапакова</w:t>
      </w:r>
      <w:proofErr w:type="spellEnd"/>
      <w:r w:rsidR="00CD7B02" w:rsidRPr="00CD7B02">
        <w:t xml:space="preserve"> Анатолия Дмитриевича (г.Бендеры, </w:t>
      </w:r>
      <w:proofErr w:type="spellStart"/>
      <w:r w:rsidR="00CD7B02" w:rsidRPr="00CD7B02">
        <w:t>ул.Рыбницкая</w:t>
      </w:r>
      <w:proofErr w:type="spellEnd"/>
      <w:r w:rsidR="00CD7B02" w:rsidRPr="00CD7B02">
        <w:t xml:space="preserve">, д.6) к </w:t>
      </w:r>
      <w:proofErr w:type="spellStart"/>
      <w:r w:rsidR="00CD7B02" w:rsidRPr="00CD7B02">
        <w:t>Шлапакову</w:t>
      </w:r>
      <w:proofErr w:type="spellEnd"/>
      <w:r w:rsidR="00CD7B02" w:rsidRPr="00CD7B02">
        <w:t xml:space="preserve"> Александру Анатольевичу, о понуждении к исполнению обязанности в натуре</w:t>
      </w:r>
      <w:r w:rsidR="00CD7B02">
        <w:t>.</w:t>
      </w:r>
      <w:r w:rsidR="00CD7B02" w:rsidRPr="00CD7B02">
        <w:t xml:space="preserve"> </w:t>
      </w:r>
    </w:p>
    <w:p w:rsidR="00C563E4" w:rsidRPr="0029512A" w:rsidRDefault="00C563E4" w:rsidP="00C563E4">
      <w:pPr>
        <w:pStyle w:val="FR4"/>
        <w:spacing w:before="0" w:line="240" w:lineRule="auto"/>
        <w:ind w:right="-5" w:firstLine="0"/>
        <w:jc w:val="both"/>
        <w:rPr>
          <w:rFonts w:ascii="Times New Roman" w:hAnsi="Times New Roman" w:cs="Times New Roman"/>
          <w:sz w:val="24"/>
          <w:szCs w:val="24"/>
        </w:rPr>
      </w:pPr>
      <w:r w:rsidRPr="0029512A">
        <w:rPr>
          <w:rFonts w:ascii="Times New Roman" w:hAnsi="Times New Roman" w:cs="Times New Roman"/>
          <w:sz w:val="24"/>
          <w:szCs w:val="24"/>
        </w:rPr>
        <w:t>При участии в заседании представителей:</w:t>
      </w:r>
    </w:p>
    <w:p w:rsidR="00C563E4" w:rsidRPr="0029512A" w:rsidRDefault="00C563E4" w:rsidP="00C563E4">
      <w:pPr>
        <w:pStyle w:val="ab"/>
        <w:ind w:right="-1" w:firstLine="0"/>
        <w:rPr>
          <w:szCs w:val="24"/>
        </w:rPr>
      </w:pPr>
      <w:r w:rsidRPr="0029512A">
        <w:rPr>
          <w:b/>
          <w:szCs w:val="24"/>
        </w:rPr>
        <w:t xml:space="preserve">истца: </w:t>
      </w:r>
      <w:proofErr w:type="spellStart"/>
      <w:r w:rsidR="00CD7B02">
        <w:rPr>
          <w:b/>
          <w:szCs w:val="24"/>
        </w:rPr>
        <w:t>Шлапакова</w:t>
      </w:r>
      <w:proofErr w:type="spellEnd"/>
      <w:r w:rsidR="00CD7B02">
        <w:rPr>
          <w:b/>
          <w:szCs w:val="24"/>
        </w:rPr>
        <w:t xml:space="preserve"> А. </w:t>
      </w:r>
      <w:r w:rsidR="00B73F45">
        <w:rPr>
          <w:b/>
          <w:szCs w:val="24"/>
        </w:rPr>
        <w:t>Д</w:t>
      </w:r>
      <w:r w:rsidR="00CD7B02">
        <w:rPr>
          <w:b/>
          <w:szCs w:val="24"/>
        </w:rPr>
        <w:t>.</w:t>
      </w:r>
    </w:p>
    <w:p w:rsidR="002D0AF4" w:rsidRPr="00CD7B02" w:rsidRDefault="00C563E4" w:rsidP="00C563E4">
      <w:pPr>
        <w:pStyle w:val="ad"/>
        <w:spacing w:after="0"/>
        <w:ind w:right="-5"/>
        <w:rPr>
          <w:bCs/>
        </w:rPr>
      </w:pPr>
      <w:r w:rsidRPr="0029512A">
        <w:rPr>
          <w:b/>
          <w:bCs/>
        </w:rPr>
        <w:t xml:space="preserve">ответчика – </w:t>
      </w:r>
      <w:r w:rsidR="00CD7B02" w:rsidRPr="00CD7B02">
        <w:rPr>
          <w:bCs/>
        </w:rPr>
        <w:t>не явился, направив в суд ходатайство, о рассмотрении дела без его участия</w:t>
      </w:r>
      <w:r w:rsidRPr="00CD7B02">
        <w:rPr>
          <w:bCs/>
        </w:rPr>
        <w:t>.</w:t>
      </w:r>
      <w:r w:rsidR="002D0AF4" w:rsidRPr="00CD7B02">
        <w:rPr>
          <w:bCs/>
        </w:rPr>
        <w:t xml:space="preserve"> </w:t>
      </w:r>
    </w:p>
    <w:p w:rsidR="00CD7B02" w:rsidRDefault="000B183C" w:rsidP="00CD7B02">
      <w:pPr>
        <w:ind w:firstLine="708"/>
        <w:jc w:val="both"/>
      </w:pPr>
      <w:r w:rsidRPr="0029512A">
        <w:rPr>
          <w:b/>
        </w:rPr>
        <w:t xml:space="preserve">Установил:  </w:t>
      </w:r>
      <w:r w:rsidRPr="0029512A">
        <w:t xml:space="preserve">Решением Арбитражного суда ПМР от </w:t>
      </w:r>
      <w:r w:rsidR="00AC0E8E" w:rsidRPr="0029512A">
        <w:t>2</w:t>
      </w:r>
      <w:r w:rsidR="00CD7B02">
        <w:t>0</w:t>
      </w:r>
      <w:r w:rsidR="00C563E4" w:rsidRPr="0029512A">
        <w:t xml:space="preserve"> </w:t>
      </w:r>
      <w:r w:rsidR="00CD7B02" w:rsidRPr="00CD7B02">
        <w:t>ноября 2015 года по делу №1120/15-04</w:t>
      </w:r>
      <w:r w:rsidRPr="0029512A">
        <w:rPr>
          <w:b/>
        </w:rPr>
        <w:t>,</w:t>
      </w:r>
      <w:r w:rsidRPr="0029512A">
        <w:t xml:space="preserve"> Арбитражным судом ПМР в составе судьи </w:t>
      </w:r>
      <w:r w:rsidR="00CD7B02">
        <w:t>Романенко А. П.</w:t>
      </w:r>
      <w:r w:rsidR="00DB1EAB" w:rsidRPr="0029512A">
        <w:t>, был</w:t>
      </w:r>
      <w:r w:rsidR="00CD7B02">
        <w:t>о</w:t>
      </w:r>
      <w:r w:rsidR="002D0AF4" w:rsidRPr="0029512A">
        <w:t xml:space="preserve"> удовлетворен</w:t>
      </w:r>
      <w:r w:rsidR="00CD7B02">
        <w:t>о</w:t>
      </w:r>
      <w:r w:rsidR="002D0AF4" w:rsidRPr="0029512A">
        <w:t xml:space="preserve"> требовани</w:t>
      </w:r>
      <w:r w:rsidR="00CD7B02">
        <w:t>е</w:t>
      </w:r>
      <w:r w:rsidR="002D0AF4" w:rsidRPr="0029512A">
        <w:t xml:space="preserve"> </w:t>
      </w:r>
      <w:proofErr w:type="spellStart"/>
      <w:r w:rsidR="00CD7B02" w:rsidRPr="00CD7B02">
        <w:t>Шлапакова</w:t>
      </w:r>
      <w:proofErr w:type="spellEnd"/>
      <w:r w:rsidR="00CD7B02" w:rsidRPr="00CD7B02">
        <w:t xml:space="preserve"> Анатолия Дмитриевича </w:t>
      </w:r>
      <w:r w:rsidR="00CD7B02">
        <w:t xml:space="preserve"> и суд обязал</w:t>
      </w:r>
      <w:r w:rsidR="00CD7B02" w:rsidRPr="0040074B">
        <w:t xml:space="preserve">  </w:t>
      </w:r>
      <w:proofErr w:type="spellStart"/>
      <w:proofErr w:type="gramStart"/>
      <w:r w:rsidR="00CD7B02" w:rsidRPr="0040074B">
        <w:t>III</w:t>
      </w:r>
      <w:proofErr w:type="gramEnd"/>
      <w:r w:rsidR="00CD7B02" w:rsidRPr="0040074B">
        <w:t>лапакова</w:t>
      </w:r>
      <w:proofErr w:type="spellEnd"/>
      <w:r w:rsidR="00CD7B02" w:rsidRPr="0040074B">
        <w:t xml:space="preserve"> Александра Анатольевича возвратить </w:t>
      </w:r>
      <w:proofErr w:type="spellStart"/>
      <w:r w:rsidR="00CD7B02" w:rsidRPr="0040074B">
        <w:t>Шлапакову</w:t>
      </w:r>
      <w:proofErr w:type="spellEnd"/>
      <w:r w:rsidR="00CD7B02" w:rsidRPr="0040074B">
        <w:t xml:space="preserve"> Анатолию Дмитриевичу имущество – 75% доли в уставном капитале </w:t>
      </w:r>
      <w:r w:rsidR="00CD7B02">
        <w:t xml:space="preserve">Общества с ограниченной ответственностью </w:t>
      </w:r>
      <w:r w:rsidR="00CD7B02" w:rsidRPr="0040074B">
        <w:t>«САТО»</w:t>
      </w:r>
      <w:r w:rsidR="00CD7B02">
        <w:t xml:space="preserve"> </w:t>
      </w:r>
      <w:r w:rsidR="00CD7B02" w:rsidRPr="001B1DE5">
        <w:t xml:space="preserve">(регистрационный помер 02-023-2565, расположено по адресу: адрес: </w:t>
      </w:r>
      <w:proofErr w:type="gramStart"/>
      <w:r w:rsidR="00CD7B02" w:rsidRPr="001B1DE5">
        <w:t>г</w:t>
      </w:r>
      <w:proofErr w:type="gramEnd"/>
      <w:r w:rsidR="00CD7B02" w:rsidRPr="001B1DE5">
        <w:t xml:space="preserve">. Бендеры, ул. Г. </w:t>
      </w:r>
      <w:proofErr w:type="spellStart"/>
      <w:r w:rsidR="00CD7B02" w:rsidRPr="001B1DE5">
        <w:t>Асаке</w:t>
      </w:r>
      <w:proofErr w:type="spellEnd"/>
      <w:r w:rsidR="00CD7B02" w:rsidRPr="001B1DE5">
        <w:t>, д.27)</w:t>
      </w:r>
      <w:r w:rsidR="00CD7B02" w:rsidRPr="0040074B">
        <w:t xml:space="preserve">, восстановив </w:t>
      </w:r>
      <w:proofErr w:type="spellStart"/>
      <w:r w:rsidR="00CD7B02" w:rsidRPr="0040074B">
        <w:t>Шлапакова</w:t>
      </w:r>
      <w:proofErr w:type="spellEnd"/>
      <w:r w:rsidR="00CD7B02" w:rsidRPr="0040074B">
        <w:t xml:space="preserve"> Анатолия Дмитриевича в составе участников </w:t>
      </w:r>
      <w:r w:rsidR="00CD7B02">
        <w:t xml:space="preserve">Общества с ограниченной ответственностью </w:t>
      </w:r>
      <w:r w:rsidR="00CD7B02" w:rsidRPr="0040074B">
        <w:t>«САТО»</w:t>
      </w:r>
      <w:r w:rsidR="00CD7B02">
        <w:t xml:space="preserve"> </w:t>
      </w:r>
      <w:r w:rsidR="00CD7B02" w:rsidRPr="001B1DE5">
        <w:t xml:space="preserve">(регистрационный помер 02-023-2565, расположено по адресу: адрес: г. Бендеры, ул. Г. </w:t>
      </w:r>
      <w:proofErr w:type="spellStart"/>
      <w:r w:rsidR="00CD7B02" w:rsidRPr="001B1DE5">
        <w:t>Асаке</w:t>
      </w:r>
      <w:proofErr w:type="spellEnd"/>
      <w:r w:rsidR="00CD7B02" w:rsidRPr="001B1DE5">
        <w:t>, д.27)</w:t>
      </w:r>
      <w:r w:rsidR="00CD7B02" w:rsidRPr="0040074B">
        <w:t xml:space="preserve"> с долей участия в уставном капитале </w:t>
      </w:r>
      <w:r w:rsidR="00CD7B02">
        <w:t xml:space="preserve">в размере </w:t>
      </w:r>
      <w:r w:rsidR="00CD7B02" w:rsidRPr="0040074B">
        <w:t>75 %.</w:t>
      </w:r>
    </w:p>
    <w:p w:rsidR="000D1D56" w:rsidRPr="0054507F" w:rsidRDefault="00CD7B02" w:rsidP="002D0AF4">
      <w:pPr>
        <w:pStyle w:val="ab"/>
        <w:rPr>
          <w:szCs w:val="24"/>
        </w:rPr>
      </w:pPr>
      <w:proofErr w:type="spellStart"/>
      <w:proofErr w:type="gramStart"/>
      <w:r w:rsidRPr="0054507F">
        <w:rPr>
          <w:szCs w:val="24"/>
        </w:rPr>
        <w:t>IIIлапаков</w:t>
      </w:r>
      <w:proofErr w:type="spellEnd"/>
      <w:r w:rsidRPr="0054507F">
        <w:rPr>
          <w:szCs w:val="24"/>
        </w:rPr>
        <w:t xml:space="preserve"> Александр Анатольевич</w:t>
      </w:r>
      <w:r w:rsidR="000D1D56" w:rsidRPr="0054507F">
        <w:rPr>
          <w:szCs w:val="24"/>
        </w:rPr>
        <w:t>,</w:t>
      </w:r>
      <w:r w:rsidR="000D3875" w:rsidRPr="0054507F">
        <w:rPr>
          <w:szCs w:val="24"/>
        </w:rPr>
        <w:t xml:space="preserve"> не согласившись с пр</w:t>
      </w:r>
      <w:r w:rsidR="009B296A" w:rsidRPr="0054507F">
        <w:rPr>
          <w:szCs w:val="24"/>
        </w:rPr>
        <w:t>инятым</w:t>
      </w:r>
      <w:r w:rsidR="000D3875" w:rsidRPr="0054507F">
        <w:rPr>
          <w:szCs w:val="24"/>
        </w:rPr>
        <w:t xml:space="preserve"> судом р</w:t>
      </w:r>
      <w:r w:rsidR="009B296A" w:rsidRPr="0054507F">
        <w:rPr>
          <w:szCs w:val="24"/>
        </w:rPr>
        <w:t xml:space="preserve">ешением от </w:t>
      </w:r>
      <w:r w:rsidRPr="0054507F">
        <w:rPr>
          <w:szCs w:val="24"/>
        </w:rPr>
        <w:t>20 ноября 2015 года по делу №1120/15-04,</w:t>
      </w:r>
      <w:r w:rsidR="000D3875" w:rsidRPr="0054507F">
        <w:rPr>
          <w:szCs w:val="24"/>
        </w:rPr>
        <w:t xml:space="preserve"> </w:t>
      </w:r>
      <w:r w:rsidRPr="0054507F">
        <w:rPr>
          <w:szCs w:val="24"/>
        </w:rPr>
        <w:t>8</w:t>
      </w:r>
      <w:r w:rsidR="00C563E4" w:rsidRPr="0054507F">
        <w:rPr>
          <w:szCs w:val="24"/>
        </w:rPr>
        <w:t>.1</w:t>
      </w:r>
      <w:r w:rsidRPr="0054507F">
        <w:rPr>
          <w:szCs w:val="24"/>
        </w:rPr>
        <w:t>2</w:t>
      </w:r>
      <w:r w:rsidR="00C563E4" w:rsidRPr="0054507F">
        <w:rPr>
          <w:szCs w:val="24"/>
        </w:rPr>
        <w:t xml:space="preserve">.2015г. </w:t>
      </w:r>
      <w:r w:rsidR="000D1D56" w:rsidRPr="0054507F">
        <w:rPr>
          <w:szCs w:val="24"/>
        </w:rPr>
        <w:t>подал</w:t>
      </w:r>
      <w:r w:rsidR="000D3875" w:rsidRPr="0054507F">
        <w:rPr>
          <w:szCs w:val="24"/>
        </w:rPr>
        <w:t xml:space="preserve"> в </w:t>
      </w:r>
      <w:r w:rsidR="009B296A" w:rsidRPr="0054507F">
        <w:rPr>
          <w:szCs w:val="24"/>
        </w:rPr>
        <w:t xml:space="preserve">Арбитражный </w:t>
      </w:r>
      <w:r w:rsidR="000D3875" w:rsidRPr="0054507F">
        <w:rPr>
          <w:szCs w:val="24"/>
        </w:rPr>
        <w:t xml:space="preserve">суд </w:t>
      </w:r>
      <w:r w:rsidR="009B296A" w:rsidRPr="0054507F">
        <w:rPr>
          <w:szCs w:val="24"/>
        </w:rPr>
        <w:t xml:space="preserve">ПМР </w:t>
      </w:r>
      <w:r w:rsidR="000D3875" w:rsidRPr="0054507F">
        <w:rPr>
          <w:szCs w:val="24"/>
        </w:rPr>
        <w:t>кассационн</w:t>
      </w:r>
      <w:r w:rsidR="000D1D56" w:rsidRPr="0054507F">
        <w:rPr>
          <w:szCs w:val="24"/>
        </w:rPr>
        <w:t>ую</w:t>
      </w:r>
      <w:r w:rsidR="009C14C2" w:rsidRPr="0054507F">
        <w:rPr>
          <w:szCs w:val="24"/>
        </w:rPr>
        <w:t xml:space="preserve"> жалоб</w:t>
      </w:r>
      <w:r w:rsidR="000D1D56" w:rsidRPr="0054507F">
        <w:rPr>
          <w:szCs w:val="24"/>
        </w:rPr>
        <w:t>у</w:t>
      </w:r>
      <w:r w:rsidR="000D3875" w:rsidRPr="0054507F">
        <w:rPr>
          <w:szCs w:val="24"/>
        </w:rPr>
        <w:t xml:space="preserve">, в </w:t>
      </w:r>
      <w:r w:rsidR="000B183C" w:rsidRPr="0054507F">
        <w:rPr>
          <w:szCs w:val="24"/>
        </w:rPr>
        <w:t xml:space="preserve"> котор</w:t>
      </w:r>
      <w:r w:rsidR="002D0AF4" w:rsidRPr="0054507F">
        <w:rPr>
          <w:szCs w:val="24"/>
        </w:rPr>
        <w:t>ой</w:t>
      </w:r>
      <w:r w:rsidR="000B183C" w:rsidRPr="0054507F">
        <w:rPr>
          <w:szCs w:val="24"/>
        </w:rPr>
        <w:t xml:space="preserve"> прос</w:t>
      </w:r>
      <w:r w:rsidR="002D0AF4" w:rsidRPr="0054507F">
        <w:rPr>
          <w:szCs w:val="24"/>
        </w:rPr>
        <w:t>и</w:t>
      </w:r>
      <w:r w:rsidR="00186698" w:rsidRPr="0054507F">
        <w:rPr>
          <w:szCs w:val="24"/>
        </w:rPr>
        <w:t>т</w:t>
      </w:r>
      <w:r w:rsidR="000B183C" w:rsidRPr="0054507F">
        <w:rPr>
          <w:szCs w:val="24"/>
        </w:rPr>
        <w:t xml:space="preserve"> </w:t>
      </w:r>
      <w:r w:rsidR="00DB1EAB" w:rsidRPr="0054507F">
        <w:rPr>
          <w:szCs w:val="24"/>
        </w:rPr>
        <w:t>отменить решение Арбитражного суда ПМР от</w:t>
      </w:r>
      <w:r w:rsidR="007423F0" w:rsidRPr="0054507F">
        <w:rPr>
          <w:szCs w:val="24"/>
        </w:rPr>
        <w:t xml:space="preserve"> 20 ноября 2015 года по делу №1120/15-04</w:t>
      </w:r>
      <w:r w:rsidR="00DB1EAB" w:rsidRPr="0054507F">
        <w:rPr>
          <w:szCs w:val="24"/>
        </w:rPr>
        <w:t xml:space="preserve"> </w:t>
      </w:r>
      <w:r w:rsidR="002D0AF4" w:rsidRPr="0054507F">
        <w:rPr>
          <w:szCs w:val="24"/>
        </w:rPr>
        <w:t xml:space="preserve">и принять новое решение, которым в удовлетворении исковых требований </w:t>
      </w:r>
      <w:r w:rsidR="00186698" w:rsidRPr="0054507F">
        <w:rPr>
          <w:szCs w:val="24"/>
        </w:rPr>
        <w:t xml:space="preserve"> </w:t>
      </w:r>
      <w:proofErr w:type="spellStart"/>
      <w:r w:rsidR="007423F0" w:rsidRPr="0054507F">
        <w:rPr>
          <w:szCs w:val="24"/>
        </w:rPr>
        <w:t>Шлапакова</w:t>
      </w:r>
      <w:proofErr w:type="spellEnd"/>
      <w:r w:rsidR="007423F0" w:rsidRPr="0054507F">
        <w:rPr>
          <w:szCs w:val="24"/>
        </w:rPr>
        <w:t xml:space="preserve"> Анатолия Дмитриевича</w:t>
      </w:r>
      <w:r w:rsidR="002D0AF4" w:rsidRPr="0054507F">
        <w:rPr>
          <w:szCs w:val="24"/>
        </w:rPr>
        <w:t>, отказать.</w:t>
      </w:r>
      <w:proofErr w:type="gramEnd"/>
    </w:p>
    <w:p w:rsidR="000B183C" w:rsidRPr="0054507F" w:rsidRDefault="000B183C" w:rsidP="00DB11FE">
      <w:pPr>
        <w:pStyle w:val="ad"/>
        <w:spacing w:after="0"/>
        <w:ind w:right="-6" w:firstLine="567"/>
        <w:jc w:val="both"/>
      </w:pPr>
      <w:r w:rsidRPr="0054507F">
        <w:t>Кассационн</w:t>
      </w:r>
      <w:r w:rsidR="000D1D56" w:rsidRPr="0054507F">
        <w:t>ая</w:t>
      </w:r>
      <w:r w:rsidR="009C14C2" w:rsidRPr="0054507F">
        <w:t xml:space="preserve"> жалоб</w:t>
      </w:r>
      <w:r w:rsidR="000D1D56" w:rsidRPr="0054507F">
        <w:t>а</w:t>
      </w:r>
      <w:r w:rsidRPr="0054507F">
        <w:t xml:space="preserve"> был</w:t>
      </w:r>
      <w:r w:rsidR="000D1D56" w:rsidRPr="0054507F">
        <w:t>а</w:t>
      </w:r>
      <w:r w:rsidRPr="0054507F">
        <w:t xml:space="preserve"> рассмотрен</w:t>
      </w:r>
      <w:r w:rsidR="000D1D56" w:rsidRPr="0054507F">
        <w:t>а</w:t>
      </w:r>
      <w:r w:rsidRPr="0054507F">
        <w:t xml:space="preserve"> </w:t>
      </w:r>
      <w:r w:rsidR="007423F0" w:rsidRPr="0054507F">
        <w:t>21</w:t>
      </w:r>
      <w:r w:rsidR="00C563E4" w:rsidRPr="0054507F">
        <w:t>.1</w:t>
      </w:r>
      <w:r w:rsidR="007423F0" w:rsidRPr="0054507F">
        <w:t>2</w:t>
      </w:r>
      <w:r w:rsidRPr="0054507F">
        <w:t>.201</w:t>
      </w:r>
      <w:r w:rsidR="00821F26" w:rsidRPr="0054507F">
        <w:t>5</w:t>
      </w:r>
      <w:r w:rsidRPr="0054507F">
        <w:t xml:space="preserve">г. Полный текст Постановления изготовлен </w:t>
      </w:r>
      <w:r w:rsidR="007423F0" w:rsidRPr="0054507F">
        <w:t>2</w:t>
      </w:r>
      <w:r w:rsidR="00211512" w:rsidRPr="00D51F34">
        <w:t>3</w:t>
      </w:r>
      <w:r w:rsidR="00C563E4" w:rsidRPr="0054507F">
        <w:t xml:space="preserve"> декабря</w:t>
      </w:r>
      <w:r w:rsidRPr="0054507F">
        <w:t xml:space="preserve"> 201</w:t>
      </w:r>
      <w:r w:rsidR="00821F26" w:rsidRPr="0054507F">
        <w:t>5</w:t>
      </w:r>
      <w:r w:rsidRPr="0054507F">
        <w:t xml:space="preserve"> года. </w:t>
      </w:r>
    </w:p>
    <w:p w:rsidR="00DA157A" w:rsidRPr="0054507F" w:rsidRDefault="000B183C" w:rsidP="00DB11FE">
      <w:pPr>
        <w:pStyle w:val="ad"/>
        <w:spacing w:after="0"/>
        <w:ind w:firstLine="567"/>
        <w:jc w:val="both"/>
      </w:pPr>
      <w:proofErr w:type="gramStart"/>
      <w:r w:rsidRPr="0054507F">
        <w:rPr>
          <w:b/>
        </w:rPr>
        <w:t>В судебно</w:t>
      </w:r>
      <w:r w:rsidR="007423F0" w:rsidRPr="0054507F">
        <w:rPr>
          <w:b/>
        </w:rPr>
        <w:t>е</w:t>
      </w:r>
      <w:r w:rsidRPr="0054507F">
        <w:rPr>
          <w:b/>
        </w:rPr>
        <w:t xml:space="preserve"> заседани</w:t>
      </w:r>
      <w:r w:rsidR="007423F0" w:rsidRPr="0054507F">
        <w:rPr>
          <w:b/>
        </w:rPr>
        <w:t>е</w:t>
      </w:r>
      <w:r w:rsidRPr="0054507F">
        <w:t xml:space="preserve">  представитель </w:t>
      </w:r>
      <w:proofErr w:type="spellStart"/>
      <w:r w:rsidR="00DA157A" w:rsidRPr="0054507F">
        <w:t>IIIлапакова</w:t>
      </w:r>
      <w:proofErr w:type="spellEnd"/>
      <w:r w:rsidR="00DA157A" w:rsidRPr="0054507F">
        <w:t xml:space="preserve"> Александра Анатольевича не явился, направив в суд ходатайство о рассмотрении </w:t>
      </w:r>
      <w:r w:rsidR="00DA157A" w:rsidRPr="0054507F">
        <w:rPr>
          <w:bCs/>
        </w:rPr>
        <w:t>дела без его участия</w:t>
      </w:r>
      <w:r w:rsidR="00DA157A" w:rsidRPr="0054507F">
        <w:t>, в связи с чем, на основании п.3 ст.108 АПК ПМР, с учетом требований ст.147 АПК ПМР, рассмотрение кассационной жалобы произведено в отсутствие подателя кассационной жалобы – ответчика и его представителя.</w:t>
      </w:r>
      <w:proofErr w:type="gramEnd"/>
    </w:p>
    <w:p w:rsidR="00DA157A" w:rsidRPr="0054507F" w:rsidRDefault="00DA157A" w:rsidP="00DA157A">
      <w:pPr>
        <w:pStyle w:val="ad"/>
        <w:spacing w:after="0"/>
        <w:ind w:firstLine="567"/>
        <w:jc w:val="both"/>
      </w:pPr>
      <w:r w:rsidRPr="0054507F">
        <w:t>В кассационной жалобе ответчик просит её удовлетворить по следующим основаниям.</w:t>
      </w:r>
    </w:p>
    <w:p w:rsidR="00DA157A" w:rsidRPr="0054507F" w:rsidRDefault="00DA157A" w:rsidP="00DA157A">
      <w:pPr>
        <w:pStyle w:val="ad"/>
        <w:spacing w:after="0"/>
        <w:ind w:firstLine="567"/>
        <w:jc w:val="both"/>
      </w:pPr>
      <w:r w:rsidRPr="0054507F">
        <w:lastRenderedPageBreak/>
        <w:t>В договоре дарения №1 от 11.04. 2011 года не содержится каких-либо условий о том, что одаряемый обязуется вернуть дарителю подаренную долю в уставном капитале в ООО «САТО».</w:t>
      </w:r>
    </w:p>
    <w:p w:rsidR="00DA157A" w:rsidRPr="0054507F" w:rsidRDefault="00DA157A" w:rsidP="00DA157A">
      <w:pPr>
        <w:pStyle w:val="af"/>
        <w:ind w:firstLine="567"/>
        <w:jc w:val="both"/>
        <w:rPr>
          <w:rFonts w:ascii="Times New Roman" w:hAnsi="Times New Roman" w:cs="Times New Roman"/>
          <w:bCs/>
          <w:color w:val="000000"/>
          <w:sz w:val="24"/>
          <w:szCs w:val="24"/>
        </w:rPr>
      </w:pPr>
      <w:proofErr w:type="gramStart"/>
      <w:r w:rsidRPr="0054507F">
        <w:rPr>
          <w:rFonts w:ascii="Times New Roman" w:hAnsi="Times New Roman" w:cs="Times New Roman"/>
          <w:sz w:val="24"/>
          <w:szCs w:val="24"/>
        </w:rPr>
        <w:t xml:space="preserve">Пунктом 6 ст. 21 Закона ПМР «Об обществах с ограниченной ответственностью», в редакции, действовавшей на момент заключения сделки,  установлено, что  </w:t>
      </w:r>
      <w:r w:rsidRPr="0054507F">
        <w:rPr>
          <w:rFonts w:ascii="Times New Roman" w:hAnsi="Times New Roman" w:cs="Times New Roman"/>
          <w:bCs/>
          <w:color w:val="000000"/>
          <w:sz w:val="24"/>
          <w:szCs w:val="24"/>
        </w:rPr>
        <w:t>продажа или уступка иным образом участником общества своей доли (части доли) в уставном капитале общества другим участникам общества и третьим лицам оформляется путем заключения договора в простой письменной форме, если требование о его совершении в нотариальной форме не предусмотрено уставом</w:t>
      </w:r>
      <w:proofErr w:type="gramEnd"/>
      <w:r w:rsidRPr="0054507F">
        <w:rPr>
          <w:rFonts w:ascii="Times New Roman" w:hAnsi="Times New Roman" w:cs="Times New Roman"/>
          <w:bCs/>
          <w:color w:val="000000"/>
          <w:sz w:val="24"/>
          <w:szCs w:val="24"/>
        </w:rPr>
        <w:t xml:space="preserve"> общества.</w:t>
      </w:r>
    </w:p>
    <w:p w:rsidR="00DA157A" w:rsidRPr="0054507F" w:rsidRDefault="00DA157A" w:rsidP="00DA157A">
      <w:pPr>
        <w:pStyle w:val="af"/>
        <w:ind w:firstLine="567"/>
        <w:jc w:val="both"/>
        <w:outlineLvl w:val="0"/>
        <w:rPr>
          <w:rFonts w:ascii="Times New Roman" w:hAnsi="Times New Roman" w:cs="Times New Roman"/>
          <w:sz w:val="24"/>
          <w:szCs w:val="24"/>
        </w:rPr>
      </w:pPr>
      <w:r w:rsidRPr="0054507F">
        <w:rPr>
          <w:rFonts w:ascii="Times New Roman" w:hAnsi="Times New Roman" w:cs="Times New Roman"/>
          <w:sz w:val="24"/>
          <w:szCs w:val="24"/>
        </w:rPr>
        <w:t xml:space="preserve">Очевидно, что истец, совершая дарение,   понимал какие правовые </w:t>
      </w:r>
      <w:proofErr w:type="gramStart"/>
      <w:r w:rsidRPr="0054507F">
        <w:rPr>
          <w:rFonts w:ascii="Times New Roman" w:hAnsi="Times New Roman" w:cs="Times New Roman"/>
          <w:sz w:val="24"/>
          <w:szCs w:val="24"/>
        </w:rPr>
        <w:t>последствия</w:t>
      </w:r>
      <w:proofErr w:type="gramEnd"/>
      <w:r w:rsidRPr="0054507F">
        <w:rPr>
          <w:rFonts w:ascii="Times New Roman" w:hAnsi="Times New Roman" w:cs="Times New Roman"/>
          <w:sz w:val="24"/>
          <w:szCs w:val="24"/>
        </w:rPr>
        <w:t xml:space="preserve"> влечет данная сделка, и что передача имущества во временное пользование регулируется другими институтами гражданского права.</w:t>
      </w:r>
    </w:p>
    <w:p w:rsidR="00DA157A" w:rsidRPr="0054507F" w:rsidRDefault="00DA157A" w:rsidP="00DA157A">
      <w:pPr>
        <w:pStyle w:val="af"/>
        <w:jc w:val="both"/>
        <w:outlineLvl w:val="0"/>
        <w:rPr>
          <w:rFonts w:ascii="Times New Roman" w:hAnsi="Times New Roman" w:cs="Times New Roman"/>
          <w:sz w:val="24"/>
          <w:szCs w:val="24"/>
        </w:rPr>
      </w:pPr>
      <w:r w:rsidRPr="0054507F">
        <w:rPr>
          <w:rFonts w:ascii="Times New Roman" w:hAnsi="Times New Roman" w:cs="Times New Roman"/>
          <w:sz w:val="24"/>
          <w:szCs w:val="24"/>
        </w:rPr>
        <w:t xml:space="preserve">         Истцом не представлено доказательств, которые подтверждали бы наличие соглашения в письменной форме между ним и ответчиком о возврате доли по истечению какого-либо срока, или в результате наступления каких-либо событий.</w:t>
      </w:r>
    </w:p>
    <w:p w:rsidR="00DA157A" w:rsidRPr="0054507F" w:rsidRDefault="00DA157A" w:rsidP="00D6528F">
      <w:pPr>
        <w:pStyle w:val="af"/>
        <w:jc w:val="both"/>
        <w:outlineLvl w:val="0"/>
        <w:rPr>
          <w:rFonts w:ascii="Times New Roman" w:hAnsi="Times New Roman" w:cs="Times New Roman"/>
          <w:sz w:val="24"/>
          <w:szCs w:val="24"/>
        </w:rPr>
      </w:pPr>
      <w:r w:rsidRPr="0054507F">
        <w:rPr>
          <w:rFonts w:ascii="Times New Roman" w:hAnsi="Times New Roman" w:cs="Times New Roman"/>
          <w:sz w:val="24"/>
          <w:szCs w:val="24"/>
        </w:rPr>
        <w:t xml:space="preserve">         В силу ст.178 ГК ПМР, отсутствие письменного соглашения</w:t>
      </w:r>
      <w:r w:rsidR="00D6528F" w:rsidRPr="0054507F">
        <w:rPr>
          <w:rFonts w:ascii="Times New Roman" w:hAnsi="Times New Roman" w:cs="Times New Roman"/>
          <w:sz w:val="24"/>
          <w:szCs w:val="24"/>
        </w:rPr>
        <w:t>,</w:t>
      </w:r>
      <w:r w:rsidRPr="0054507F">
        <w:rPr>
          <w:rFonts w:ascii="Times New Roman" w:hAnsi="Times New Roman" w:cs="Times New Roman"/>
          <w:sz w:val="24"/>
          <w:szCs w:val="24"/>
        </w:rPr>
        <w:t xml:space="preserve"> о возврате подаренного, лишает истца права ссылаться на свидетельские показания.  </w:t>
      </w:r>
    </w:p>
    <w:p w:rsidR="00D6528F" w:rsidRPr="0054507F" w:rsidRDefault="00D6528F" w:rsidP="00DB11FE">
      <w:pPr>
        <w:pStyle w:val="ad"/>
        <w:spacing w:after="0"/>
        <w:ind w:firstLine="567"/>
        <w:jc w:val="both"/>
      </w:pPr>
      <w:r w:rsidRPr="0054507F">
        <w:t>Вывод суда, о допустимости  показаний свидетелей в качестве доказательств по спору о наличии обязательств ответчика по возврату 75%  уставного капитал</w:t>
      </w:r>
      <w:proofErr w:type="gramStart"/>
      <w:r w:rsidRPr="0054507F">
        <w:t>а ООО</w:t>
      </w:r>
      <w:proofErr w:type="gramEnd"/>
      <w:r w:rsidRPr="0054507F">
        <w:t xml:space="preserve"> «САТО», прямо противоречит букве закона, так  как в ходе судебного разбирательства было установлено, что письменного соглашения о возврате доли в уставном капитале ООО «САТО» между сторонами не заключалось.  </w:t>
      </w:r>
    </w:p>
    <w:p w:rsidR="00D6528F" w:rsidRPr="0054507F" w:rsidRDefault="00D6528F" w:rsidP="00D6528F">
      <w:pPr>
        <w:jc w:val="both"/>
        <w:outlineLvl w:val="0"/>
      </w:pPr>
      <w:r w:rsidRPr="0054507F">
        <w:t xml:space="preserve">         Из смысла иска напрямую следует, что, понуждением исполнения обязанности в натуре, является возвратом сторон в первоначальное положение, которое существовало до момента заключения сторонами договора дарения доли. При этом истец, в обоснование своих требований, ссылается на положения ГК ПМР о недействительности ничтожных сделок. Статья 197 ГК ПМР напрямую регулирует правоотношения в данной сфере правоотношений, в связи с чем, отклонение судом ходатайства о применении срока давности является незаконным.</w:t>
      </w:r>
    </w:p>
    <w:p w:rsidR="004B583E" w:rsidRPr="0054507F" w:rsidRDefault="004B583E" w:rsidP="009A0702">
      <w:pPr>
        <w:ind w:firstLine="567"/>
        <w:jc w:val="both"/>
      </w:pPr>
      <w:r w:rsidRPr="0054507F">
        <w:t xml:space="preserve">По изложенным основаниям ответчик просит удовлетворить его кассационную жалобу. </w:t>
      </w:r>
    </w:p>
    <w:p w:rsidR="002D31B2" w:rsidRPr="0054507F" w:rsidRDefault="009478ED" w:rsidP="00DB11FE">
      <w:pPr>
        <w:pStyle w:val="ad"/>
        <w:spacing w:after="0" w:line="264" w:lineRule="exact"/>
        <w:ind w:left="20" w:right="20" w:firstLine="567"/>
        <w:jc w:val="both"/>
      </w:pPr>
      <w:r w:rsidRPr="0054507F">
        <w:rPr>
          <w:b/>
        </w:rPr>
        <w:t>Истец</w:t>
      </w:r>
      <w:r w:rsidR="002D31B2" w:rsidRPr="0054507F">
        <w:rPr>
          <w:b/>
        </w:rPr>
        <w:t xml:space="preserve"> </w:t>
      </w:r>
      <w:r w:rsidR="002D31B2" w:rsidRPr="0054507F">
        <w:t>возражал против удовлетворения кассационн</w:t>
      </w:r>
      <w:r w:rsidR="00D6528F" w:rsidRPr="0054507F">
        <w:t>ой жалобы</w:t>
      </w:r>
      <w:r w:rsidR="002D31B2" w:rsidRPr="0054507F">
        <w:t>.</w:t>
      </w:r>
    </w:p>
    <w:p w:rsidR="00432560" w:rsidRPr="0054507F" w:rsidRDefault="00D6528F" w:rsidP="00D23902">
      <w:pPr>
        <w:pStyle w:val="ad"/>
        <w:spacing w:after="0"/>
        <w:ind w:left="20" w:right="23" w:firstLine="567"/>
        <w:jc w:val="both"/>
      </w:pPr>
      <w:proofErr w:type="gramStart"/>
      <w:r w:rsidRPr="0054507F">
        <w:rPr>
          <w:rStyle w:val="1"/>
          <w:color w:val="000000"/>
        </w:rPr>
        <w:t xml:space="preserve">Он считает, что </w:t>
      </w:r>
      <w:r w:rsidRPr="0054507F">
        <w:t xml:space="preserve">решение Арбитражного суда ПМР от 20 ноября 2015 года по делу №1120/15-04 является законным и обоснованным и при его принятии судом первой инстанции, на основании имеющихся в деле доказательств, сделан правомерный вывод о притворности договора дарения №1 от 11.04. 2011 года  доли в уставном капитале в ООО «САТО» </w:t>
      </w:r>
      <w:proofErr w:type="spellStart"/>
      <w:r w:rsidRPr="0054507F">
        <w:t>Шлапакову</w:t>
      </w:r>
      <w:proofErr w:type="spellEnd"/>
      <w:r w:rsidRPr="0054507F">
        <w:t xml:space="preserve"> А. А. </w:t>
      </w:r>
      <w:proofErr w:type="gramEnd"/>
    </w:p>
    <w:p w:rsidR="00432560" w:rsidRPr="0054507F" w:rsidRDefault="00432560" w:rsidP="00D23902">
      <w:pPr>
        <w:pStyle w:val="ad"/>
        <w:spacing w:after="0"/>
        <w:ind w:left="20" w:right="23" w:firstLine="567"/>
        <w:jc w:val="both"/>
      </w:pPr>
      <w:r w:rsidRPr="0054507F">
        <w:rPr>
          <w:rStyle w:val="1"/>
          <w:color w:val="000000"/>
        </w:rPr>
        <w:t xml:space="preserve">Свои права по корпоративному управлению </w:t>
      </w:r>
      <w:r w:rsidRPr="0054507F">
        <w:t>ООО «САТО» ответчик не реализовывал.</w:t>
      </w:r>
    </w:p>
    <w:p w:rsidR="00D23902" w:rsidRPr="0054507F" w:rsidRDefault="00D23902" w:rsidP="00D23902">
      <w:pPr>
        <w:pStyle w:val="ad"/>
        <w:widowControl w:val="0"/>
        <w:tabs>
          <w:tab w:val="left" w:pos="1182"/>
        </w:tabs>
        <w:spacing w:after="0"/>
        <w:ind w:right="23"/>
        <w:jc w:val="both"/>
        <w:rPr>
          <w:rStyle w:val="1"/>
          <w:color w:val="000000"/>
        </w:rPr>
      </w:pPr>
      <w:r w:rsidRPr="0054507F">
        <w:rPr>
          <w:rStyle w:val="1"/>
          <w:color w:val="000000"/>
        </w:rPr>
        <w:t>По изложенным основаниям истец просит отказать в удовлетворении кассационной жалобы.</w:t>
      </w:r>
    </w:p>
    <w:p w:rsidR="004B583E" w:rsidRPr="0054507F" w:rsidRDefault="000B183C" w:rsidP="00BD06E6">
      <w:pPr>
        <w:pStyle w:val="ad"/>
        <w:widowControl w:val="0"/>
        <w:tabs>
          <w:tab w:val="left" w:pos="707"/>
        </w:tabs>
        <w:spacing w:after="0"/>
        <w:ind w:right="20" w:firstLine="567"/>
        <w:jc w:val="both"/>
      </w:pPr>
      <w:r w:rsidRPr="0054507F">
        <w:rPr>
          <w:b/>
        </w:rPr>
        <w:t>Рассмотрев материалы дела</w:t>
      </w:r>
      <w:r w:rsidRPr="0054507F">
        <w:t xml:space="preserve">, заслушав представителей </w:t>
      </w:r>
      <w:r w:rsidR="00AA4B77" w:rsidRPr="0054507F">
        <w:t>истца, ответчика,</w:t>
      </w:r>
      <w:r w:rsidRPr="0054507F">
        <w:t xml:space="preserve"> проверив в порядке статьи 149 АПК ПМР</w:t>
      </w:r>
      <w:r w:rsidR="000544D0" w:rsidRPr="0054507F">
        <w:t>,</w:t>
      </w:r>
      <w:r w:rsidRPr="0054507F">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DD0586" w:rsidRPr="0054507F">
        <w:t>ая жалоба</w:t>
      </w:r>
      <w:r w:rsidRPr="0054507F">
        <w:t xml:space="preserve"> не подлежит удовлетворению,   </w:t>
      </w:r>
      <w:proofErr w:type="gramStart"/>
      <w:r w:rsidRPr="0054507F">
        <w:t>по</w:t>
      </w:r>
      <w:proofErr w:type="gramEnd"/>
      <w:r w:rsidRPr="0054507F">
        <w:t xml:space="preserve"> </w:t>
      </w:r>
      <w:proofErr w:type="gramStart"/>
      <w:r w:rsidRPr="0054507F">
        <w:t>следующим</w:t>
      </w:r>
      <w:proofErr w:type="gramEnd"/>
      <w:r w:rsidRPr="0054507F">
        <w:t xml:space="preserve"> основаниям.</w:t>
      </w:r>
    </w:p>
    <w:p w:rsidR="00F474E0" w:rsidRPr="009E58FA" w:rsidRDefault="00F474E0" w:rsidP="00BD06E6">
      <w:pPr>
        <w:pStyle w:val="af2"/>
        <w:jc w:val="both"/>
        <w:rPr>
          <w:rFonts w:ascii="Times New Roman" w:hAnsi="Times New Roman"/>
          <w:sz w:val="24"/>
          <w:szCs w:val="24"/>
        </w:rPr>
      </w:pPr>
      <w:r w:rsidRPr="0054507F">
        <w:rPr>
          <w:rFonts w:ascii="Times New Roman" w:hAnsi="Times New Roman"/>
          <w:sz w:val="24"/>
          <w:szCs w:val="24"/>
        </w:rPr>
        <w:t xml:space="preserve">         В соответствии со статьей 45 АПК ПМР, каждое лицо, участвующее в деле, должно доказать те  обстоятельства, на которые оно ссылается как на основания своих требований  и возражений.</w:t>
      </w:r>
    </w:p>
    <w:p w:rsidR="004B10BE" w:rsidRPr="0054507F" w:rsidRDefault="004B10BE" w:rsidP="00BD06E6">
      <w:pPr>
        <w:pStyle w:val="af2"/>
        <w:jc w:val="both"/>
        <w:rPr>
          <w:rFonts w:ascii="Times New Roman" w:hAnsi="Times New Roman"/>
          <w:sz w:val="24"/>
          <w:szCs w:val="24"/>
        </w:rPr>
      </w:pPr>
      <w:r w:rsidRPr="0054507F">
        <w:rPr>
          <w:rFonts w:ascii="Times New Roman" w:hAnsi="Times New Roman"/>
          <w:sz w:val="24"/>
          <w:szCs w:val="24"/>
        </w:rPr>
        <w:t xml:space="preserve">        Всем доводам ответчика, содержащимся в кассационной жалобе, суд первой инстанции дал надлежащую правовую оценку. Выводы суда основаны на представленных сторонами доказательствах. У суда кассационной инстанции отсутствуют правовые или фактические обстоятельства, могущие послужить основанием к переоценке сделанных судом первой инстанции выводов.</w:t>
      </w:r>
    </w:p>
    <w:p w:rsidR="004B10BE" w:rsidRPr="0054507F" w:rsidRDefault="004B10BE" w:rsidP="004B10BE">
      <w:pPr>
        <w:autoSpaceDE w:val="0"/>
        <w:autoSpaceDN w:val="0"/>
        <w:adjustRightInd w:val="0"/>
        <w:ind w:firstLine="540"/>
        <w:jc w:val="both"/>
      </w:pPr>
      <w:r w:rsidRPr="0054507F">
        <w:t xml:space="preserve">Так, на основании имеющихся в деле доказательств, суд первой инстанции сделал правомерный вывод о том, что: «…действительная воля сторон была направлена не на исполнение заключенного 11 апреля 2011 года договора дарения, а имела своей целью прикрыть иную сделку, а именно – договор безвозмездного пользования долей в уставном капитале Общества». </w:t>
      </w:r>
    </w:p>
    <w:p w:rsidR="004B10BE" w:rsidRPr="0054507F" w:rsidRDefault="004B10BE" w:rsidP="004B10BE">
      <w:pPr>
        <w:autoSpaceDE w:val="0"/>
        <w:autoSpaceDN w:val="0"/>
        <w:adjustRightInd w:val="0"/>
        <w:ind w:firstLine="540"/>
        <w:jc w:val="both"/>
      </w:pPr>
      <w:r w:rsidRPr="0054507F">
        <w:lastRenderedPageBreak/>
        <w:t>В связи с чем, суд так же правомерно применил к правоотношениям сторон правила, установленные п.2 ст.186 ГК ПМР и оценил сложившиеся правоотношения исходя из норм п.1 ст.711; п.1 ст.721 ГК ПМР</w:t>
      </w:r>
      <w:r w:rsidR="00E624B2" w:rsidRPr="0054507F">
        <w:t>.</w:t>
      </w:r>
    </w:p>
    <w:p w:rsidR="00E624B2" w:rsidRPr="0054507F" w:rsidRDefault="00E624B2" w:rsidP="004B10BE">
      <w:pPr>
        <w:autoSpaceDE w:val="0"/>
        <w:autoSpaceDN w:val="0"/>
        <w:adjustRightInd w:val="0"/>
        <w:ind w:firstLine="540"/>
        <w:jc w:val="both"/>
      </w:pPr>
      <w:r w:rsidRPr="0054507F">
        <w:t>Доводы ответчика, содержащиеся в ка</w:t>
      </w:r>
      <w:r w:rsidR="000B3476" w:rsidRPr="0054507F">
        <w:t>ссационной жалобе, не могут быть приняты во внимание, по следующим основаниям.</w:t>
      </w:r>
    </w:p>
    <w:p w:rsidR="000B3476" w:rsidRPr="0054507F" w:rsidRDefault="000B3476" w:rsidP="004B10BE">
      <w:pPr>
        <w:autoSpaceDE w:val="0"/>
        <w:autoSpaceDN w:val="0"/>
        <w:adjustRightInd w:val="0"/>
        <w:ind w:firstLine="540"/>
        <w:jc w:val="both"/>
      </w:pPr>
      <w:proofErr w:type="gramStart"/>
      <w:r w:rsidRPr="0054507F">
        <w:t>Как установлено в суде первой инстанции и подтверждено материалами дела, заключенный 11 апреля 2011 года между истцом и ответчиком и поименованный сторонами как «договор дарения №1 доли в уставном капитале общества с ограниченной ответственностью «САТО», в силу абз.2 п.1 ст.588 ГК ПМР, не может быть признан дарением, поскольку стороны, при его заключении, пришли к соглашению о возложении</w:t>
      </w:r>
      <w:proofErr w:type="gramEnd"/>
      <w:r w:rsidRPr="0054507F">
        <w:t xml:space="preserve"> ответчиком на себя встречного обязательства – возвратить истцу полученную долю через определенное время.</w:t>
      </w:r>
    </w:p>
    <w:p w:rsidR="000B3476" w:rsidRPr="0054507F" w:rsidRDefault="000B3476" w:rsidP="000B3476">
      <w:pPr>
        <w:autoSpaceDE w:val="0"/>
        <w:autoSpaceDN w:val="0"/>
        <w:adjustRightInd w:val="0"/>
        <w:jc w:val="both"/>
      </w:pPr>
      <w:r w:rsidRPr="0054507F">
        <w:t xml:space="preserve">          При таких обстоятельствах  данный договор, в соответствии с требованиями п.2 ст.186 ГК ПМР, является притворной сделкой, то есть сделкой, которая совершена с целью </w:t>
      </w:r>
      <w:proofErr w:type="gramStart"/>
      <w:r w:rsidRPr="0054507F">
        <w:t>прикрыть</w:t>
      </w:r>
      <w:proofErr w:type="gramEnd"/>
      <w:r w:rsidRPr="0054507F">
        <w:t xml:space="preserve"> другую сделку.</w:t>
      </w:r>
    </w:p>
    <w:p w:rsidR="000B3476" w:rsidRPr="0054507F" w:rsidRDefault="000B3476" w:rsidP="000B3476">
      <w:pPr>
        <w:autoSpaceDE w:val="0"/>
        <w:autoSpaceDN w:val="0"/>
        <w:adjustRightInd w:val="0"/>
        <w:jc w:val="both"/>
      </w:pPr>
      <w:r w:rsidRPr="0054507F">
        <w:tab/>
        <w:t xml:space="preserve">В силу положений </w:t>
      </w:r>
      <w:r w:rsidR="00AE5ED8" w:rsidRPr="0054507F">
        <w:t xml:space="preserve">этой же статьи ГК ПМР, договор дарения от 11 апреля 2011 года признаётся ничтожной сделкой. К сделке, которую стороны действительно имели </w:t>
      </w:r>
      <w:proofErr w:type="gramStart"/>
      <w:r w:rsidR="00AE5ED8" w:rsidRPr="0054507F">
        <w:t>ввиду</w:t>
      </w:r>
      <w:proofErr w:type="gramEnd"/>
      <w:r w:rsidR="00AE5ED8" w:rsidRPr="0054507F">
        <w:t xml:space="preserve">, </w:t>
      </w:r>
      <w:proofErr w:type="gramStart"/>
      <w:r w:rsidR="00AE5ED8" w:rsidRPr="0054507F">
        <w:t>с</w:t>
      </w:r>
      <w:proofErr w:type="gramEnd"/>
      <w:r w:rsidR="00AE5ED8" w:rsidRPr="0054507F">
        <w:t xml:space="preserve"> учётом существа сделки, применяются относящиеся к ней правила. </w:t>
      </w:r>
    </w:p>
    <w:p w:rsidR="000B3476" w:rsidRPr="0054507F" w:rsidRDefault="000B3476" w:rsidP="000B3476">
      <w:pPr>
        <w:autoSpaceDE w:val="0"/>
        <w:autoSpaceDN w:val="0"/>
        <w:adjustRightInd w:val="0"/>
        <w:jc w:val="both"/>
      </w:pPr>
      <w:r w:rsidRPr="0054507F">
        <w:tab/>
        <w:t xml:space="preserve">Т.е. подписав </w:t>
      </w:r>
      <w:r w:rsidR="00AE5ED8" w:rsidRPr="0054507F">
        <w:t xml:space="preserve">11.04.2011г., </w:t>
      </w:r>
      <w:r w:rsidRPr="0054507F">
        <w:t xml:space="preserve">договор </w:t>
      </w:r>
      <w:r w:rsidR="00AE5ED8" w:rsidRPr="0054507F">
        <w:t>«</w:t>
      </w:r>
      <w:r w:rsidRPr="0054507F">
        <w:t xml:space="preserve">дарения </w:t>
      </w:r>
      <w:r w:rsidR="00AE5ED8" w:rsidRPr="0054507F">
        <w:t>№1 доли в уставном капитале общества с ограниченной ответственностью «САТО», истец и ответчик фактически подписали договор безвозмездного пользования долей в уставном капитале ООО «</w:t>
      </w:r>
      <w:proofErr w:type="spellStart"/>
      <w:r w:rsidR="00AE5ED8" w:rsidRPr="0054507F">
        <w:t>Сато</w:t>
      </w:r>
      <w:proofErr w:type="spellEnd"/>
      <w:r w:rsidR="00AE5ED8" w:rsidRPr="0054507F">
        <w:t>».</w:t>
      </w:r>
    </w:p>
    <w:p w:rsidR="00AE5ED8" w:rsidRPr="0054507F" w:rsidRDefault="00AE5ED8" w:rsidP="000B3476">
      <w:pPr>
        <w:autoSpaceDE w:val="0"/>
        <w:autoSpaceDN w:val="0"/>
        <w:adjustRightInd w:val="0"/>
        <w:jc w:val="both"/>
      </w:pPr>
      <w:r w:rsidRPr="0054507F">
        <w:tab/>
        <w:t xml:space="preserve">В связи с чем, договор, которую стороны действительно имели </w:t>
      </w:r>
      <w:proofErr w:type="gramStart"/>
      <w:r w:rsidRPr="0054507F">
        <w:t>ввиду</w:t>
      </w:r>
      <w:proofErr w:type="gramEnd"/>
      <w:r w:rsidR="00404A5C" w:rsidRPr="0054507F">
        <w:t>,</w:t>
      </w:r>
      <w:r w:rsidRPr="0054507F">
        <w:t xml:space="preserve"> подписывая </w:t>
      </w:r>
      <w:proofErr w:type="gramStart"/>
      <w:r w:rsidRPr="0054507F">
        <w:t>притворный</w:t>
      </w:r>
      <w:proofErr w:type="gramEnd"/>
      <w:r w:rsidRPr="0054507F">
        <w:t xml:space="preserve"> договор дарения, так же был совершен в письменной форме. </w:t>
      </w:r>
    </w:p>
    <w:p w:rsidR="00AE5ED8" w:rsidRPr="0054507F" w:rsidRDefault="00AE5ED8" w:rsidP="000B3476">
      <w:pPr>
        <w:autoSpaceDE w:val="0"/>
        <w:autoSpaceDN w:val="0"/>
        <w:adjustRightInd w:val="0"/>
        <w:jc w:val="both"/>
      </w:pPr>
      <w:r w:rsidRPr="0054507F">
        <w:tab/>
      </w:r>
      <w:r w:rsidR="00404A5C" w:rsidRPr="0054507F">
        <w:t>Помимо этого, в</w:t>
      </w:r>
      <w:r w:rsidRPr="0054507F">
        <w:t xml:space="preserve"> соответствии с требованиями ст.177; 711 ГК ПМР, форма договора ссуды определяется по общим правилам о форме сделок и не требует письменной формы.</w:t>
      </w:r>
    </w:p>
    <w:p w:rsidR="00404A5C" w:rsidRPr="0054507F" w:rsidRDefault="00404A5C" w:rsidP="000B3476">
      <w:pPr>
        <w:autoSpaceDE w:val="0"/>
        <w:autoSpaceDN w:val="0"/>
        <w:adjustRightInd w:val="0"/>
        <w:jc w:val="both"/>
      </w:pPr>
      <w:r w:rsidRPr="0054507F">
        <w:tab/>
        <w:t>Наличие соглашения между истцом и ответчиком о возврате доли в уставном капитале общества с ограниченной ответственностью «САТО» подтверждено как свидетельскими показаниями, так и бездействием самого ответчика и фактическим его не участием в управлении делами общества.</w:t>
      </w:r>
    </w:p>
    <w:p w:rsidR="00404A5C" w:rsidRPr="0054507F" w:rsidRDefault="00404A5C" w:rsidP="00404A5C">
      <w:pPr>
        <w:autoSpaceDE w:val="0"/>
        <w:autoSpaceDN w:val="0"/>
        <w:adjustRightInd w:val="0"/>
        <w:jc w:val="both"/>
      </w:pPr>
      <w:r w:rsidRPr="0054507F">
        <w:tab/>
        <w:t>В письменной форме, под видом договора дарения,  был совершен сам договор безвозмездного пользования долей в уставном капитале ООО «</w:t>
      </w:r>
      <w:proofErr w:type="spellStart"/>
      <w:r w:rsidRPr="0054507F">
        <w:t>Сато</w:t>
      </w:r>
      <w:proofErr w:type="spellEnd"/>
      <w:r w:rsidRPr="0054507F">
        <w:t>». Отдельные его положения, в силу требований ст.177; 711 ГК ПМР, могли  быть совершены и в устной форме. Главное, что факт наличия указанных соглашений, доказан в ходе рассмотрения дела в суде первой инстанции.</w:t>
      </w:r>
    </w:p>
    <w:p w:rsidR="00BE6264" w:rsidRPr="0054507F" w:rsidRDefault="00BE6264" w:rsidP="00BE6264">
      <w:pPr>
        <w:autoSpaceDE w:val="0"/>
        <w:autoSpaceDN w:val="0"/>
        <w:adjustRightInd w:val="0"/>
        <w:ind w:firstLine="720"/>
        <w:jc w:val="both"/>
      </w:pPr>
      <w:r w:rsidRPr="0054507F">
        <w:t>В силу требований п.1 ст.197 ГК ПМР, срок исковой давности по требованию о применении последствий недействительности ничтожной сделки составляет  3 (три) года. Течение срока исковой давности по указанному требованию начинается со дня, когда лицо узнало или должно было узнать о совершении такой сделки.</w:t>
      </w:r>
    </w:p>
    <w:p w:rsidR="00BE6264" w:rsidRPr="0054507F" w:rsidRDefault="00BE6264" w:rsidP="00BE6264">
      <w:pPr>
        <w:autoSpaceDE w:val="0"/>
        <w:autoSpaceDN w:val="0"/>
        <w:adjustRightInd w:val="0"/>
        <w:ind w:firstLine="720"/>
        <w:jc w:val="both"/>
      </w:pPr>
      <w:r w:rsidRPr="0054507F">
        <w:t xml:space="preserve">Истцом не </w:t>
      </w:r>
      <w:proofErr w:type="gramStart"/>
      <w:r w:rsidRPr="0054507F">
        <w:t>заявлялось</w:t>
      </w:r>
      <w:proofErr w:type="gramEnd"/>
      <w:r w:rsidRPr="0054507F">
        <w:t xml:space="preserve"> требование о применении последствий недействительности ничтожной сделки, а заявлено требование о понуждении к исполнению обязанности в натуре.</w:t>
      </w:r>
    </w:p>
    <w:p w:rsidR="00BE6264" w:rsidRPr="0054507F" w:rsidRDefault="00BE6264" w:rsidP="00BE6264">
      <w:pPr>
        <w:ind w:firstLine="708"/>
        <w:jc w:val="both"/>
      </w:pPr>
      <w:r w:rsidRPr="0054507F">
        <w:t xml:space="preserve">Указанное требование основано на правиле, содержащемся в п.2 ст.186 ГК ПМР,  </w:t>
      </w:r>
      <w:r w:rsidR="00DC2067">
        <w:t xml:space="preserve">о том, что </w:t>
      </w:r>
      <w:r w:rsidRPr="0054507F">
        <w:t>к сделке, которую стороны действительно имели в виду, заключая притворную сделку, с учетом существа сделки, применяются относящиеся к ней правила.</w:t>
      </w:r>
    </w:p>
    <w:p w:rsidR="00BE6264" w:rsidRPr="0054507F" w:rsidRDefault="00BE6264" w:rsidP="00BE6264">
      <w:pPr>
        <w:autoSpaceDE w:val="0"/>
        <w:autoSpaceDN w:val="0"/>
        <w:adjustRightInd w:val="0"/>
        <w:ind w:firstLine="720"/>
        <w:jc w:val="both"/>
      </w:pPr>
      <w:proofErr w:type="gramStart"/>
      <w:r w:rsidRPr="0054507F">
        <w:t>Договором безвозмездного пользования долей в уставном капитале ООО «</w:t>
      </w:r>
      <w:proofErr w:type="spellStart"/>
      <w:r w:rsidRPr="0054507F">
        <w:t>Сато</w:t>
      </w:r>
      <w:proofErr w:type="spellEnd"/>
      <w:r w:rsidRPr="0054507F">
        <w:t>», заключенным под видом договор</w:t>
      </w:r>
      <w:r w:rsidR="00DC2067">
        <w:t>а</w:t>
      </w:r>
      <w:r w:rsidRPr="0054507F">
        <w:t xml:space="preserve"> «дарения №1 доли в уставном капитале общества с ограниченной ответственностью «САТО», срок возврата доли в уставном капитале ООО «</w:t>
      </w:r>
      <w:proofErr w:type="spellStart"/>
      <w:r w:rsidRPr="0054507F">
        <w:t>Сато</w:t>
      </w:r>
      <w:proofErr w:type="spellEnd"/>
      <w:r w:rsidRPr="0054507F">
        <w:t>» истцу</w:t>
      </w:r>
      <w:r w:rsidR="00A243FD" w:rsidRPr="0054507F">
        <w:t xml:space="preserve">, а, следовательно, и срок безвозмездного пользования </w:t>
      </w:r>
      <w:r w:rsidRPr="0054507F">
        <w:t xml:space="preserve"> </w:t>
      </w:r>
      <w:r w:rsidR="00A243FD" w:rsidRPr="0054507F">
        <w:t xml:space="preserve">ответчиком долей в уставном капитале общества с ограниченной ответственностью «САТО», </w:t>
      </w:r>
      <w:r w:rsidRPr="0054507F">
        <w:t>сторонами определён не был.</w:t>
      </w:r>
      <w:proofErr w:type="gramEnd"/>
    </w:p>
    <w:p w:rsidR="00BE6264" w:rsidRPr="0054507F" w:rsidRDefault="00BE6264" w:rsidP="00BE6264">
      <w:pPr>
        <w:pStyle w:val="af"/>
        <w:ind w:firstLine="708"/>
        <w:jc w:val="both"/>
        <w:rPr>
          <w:rFonts w:ascii="Times New Roman" w:hAnsi="Times New Roman" w:cs="Times New Roman"/>
          <w:sz w:val="24"/>
          <w:szCs w:val="24"/>
        </w:rPr>
      </w:pPr>
      <w:proofErr w:type="gramStart"/>
      <w:r w:rsidRPr="0054507F">
        <w:rPr>
          <w:rFonts w:ascii="Times New Roman" w:hAnsi="Times New Roman" w:cs="Times New Roman"/>
          <w:sz w:val="24"/>
          <w:szCs w:val="24"/>
        </w:rPr>
        <w:t xml:space="preserve">В связи с чем, в силу положений нормы п.1 ст.721 ГК ПМР, </w:t>
      </w:r>
      <w:r w:rsidR="00A243FD" w:rsidRPr="0054507F">
        <w:rPr>
          <w:rFonts w:ascii="Times New Roman" w:hAnsi="Times New Roman" w:cs="Times New Roman"/>
          <w:sz w:val="24"/>
          <w:szCs w:val="24"/>
        </w:rPr>
        <w:t xml:space="preserve">истец исходил из того, что </w:t>
      </w:r>
      <w:r w:rsidRPr="0054507F">
        <w:rPr>
          <w:rFonts w:ascii="Times New Roman" w:hAnsi="Times New Roman" w:cs="Times New Roman"/>
          <w:sz w:val="24"/>
          <w:szCs w:val="24"/>
        </w:rPr>
        <w:t>если срок безвозмездного пользования вещью в договоре не определен, каждая из сторон вправе во всякое время отказаться от договора, известив об этом другую сторону за 1 (один) месяц, если договором не предусмотрен иной срок извещения.</w:t>
      </w:r>
      <w:proofErr w:type="gramEnd"/>
    </w:p>
    <w:p w:rsidR="00A243FD" w:rsidRPr="0054507F" w:rsidRDefault="00BE6264" w:rsidP="00BE6264">
      <w:pPr>
        <w:pStyle w:val="af"/>
        <w:ind w:firstLine="708"/>
        <w:jc w:val="both"/>
        <w:rPr>
          <w:rFonts w:ascii="Times New Roman" w:hAnsi="Times New Roman" w:cs="Times New Roman"/>
          <w:sz w:val="24"/>
          <w:szCs w:val="24"/>
        </w:rPr>
      </w:pPr>
      <w:proofErr w:type="gramStart"/>
      <w:r w:rsidRPr="0054507F">
        <w:rPr>
          <w:rFonts w:ascii="Times New Roman" w:hAnsi="Times New Roman" w:cs="Times New Roman"/>
          <w:sz w:val="24"/>
          <w:szCs w:val="24"/>
        </w:rPr>
        <w:t xml:space="preserve">При таких обстоятельствах, </w:t>
      </w:r>
      <w:r w:rsidR="00A243FD" w:rsidRPr="0054507F">
        <w:rPr>
          <w:rFonts w:ascii="Times New Roman" w:hAnsi="Times New Roman" w:cs="Times New Roman"/>
          <w:sz w:val="24"/>
          <w:szCs w:val="24"/>
        </w:rPr>
        <w:t xml:space="preserve">согласно </w:t>
      </w:r>
      <w:r w:rsidRPr="0054507F">
        <w:rPr>
          <w:rFonts w:ascii="Times New Roman" w:hAnsi="Times New Roman" w:cs="Times New Roman"/>
          <w:sz w:val="24"/>
          <w:szCs w:val="24"/>
        </w:rPr>
        <w:t xml:space="preserve"> правила, содержащегося в п.1 ст.216 ГК ПМР, о том, что по обязательствам, срок исполнения которых не определен либо определен моментом востребования, течение исковой давности начинается с момента, когда у </w:t>
      </w:r>
      <w:r w:rsidRPr="0054507F">
        <w:rPr>
          <w:rFonts w:ascii="Times New Roman" w:hAnsi="Times New Roman" w:cs="Times New Roman"/>
          <w:sz w:val="24"/>
          <w:szCs w:val="24"/>
        </w:rPr>
        <w:lastRenderedPageBreak/>
        <w:t>кредитора возникает право предъявить требование об исполнении обязательства, срок исковой давности по заявленному истцом требованию не истёк.</w:t>
      </w:r>
      <w:proofErr w:type="gramEnd"/>
    </w:p>
    <w:p w:rsidR="00BE6264" w:rsidRPr="0054507F" w:rsidRDefault="00A243FD" w:rsidP="00BE6264">
      <w:pPr>
        <w:pStyle w:val="af"/>
        <w:ind w:firstLine="708"/>
        <w:jc w:val="both"/>
        <w:rPr>
          <w:rFonts w:ascii="Times New Roman" w:hAnsi="Times New Roman" w:cs="Times New Roman"/>
          <w:sz w:val="24"/>
          <w:szCs w:val="24"/>
        </w:rPr>
      </w:pPr>
      <w:r w:rsidRPr="0054507F">
        <w:rPr>
          <w:rFonts w:ascii="Times New Roman" w:hAnsi="Times New Roman" w:cs="Times New Roman"/>
          <w:sz w:val="24"/>
          <w:szCs w:val="24"/>
        </w:rPr>
        <w:t>Следовательно, с</w:t>
      </w:r>
      <w:r w:rsidR="0054507F" w:rsidRPr="0054507F">
        <w:rPr>
          <w:rFonts w:ascii="Times New Roman" w:hAnsi="Times New Roman" w:cs="Times New Roman"/>
          <w:sz w:val="24"/>
          <w:szCs w:val="24"/>
        </w:rPr>
        <w:t>уд первой инстанции правомерно не применил срок исковой давности по заявленному истцом требованию.</w:t>
      </w:r>
      <w:r w:rsidRPr="0054507F">
        <w:rPr>
          <w:rFonts w:ascii="Times New Roman" w:hAnsi="Times New Roman" w:cs="Times New Roman"/>
          <w:sz w:val="24"/>
          <w:szCs w:val="24"/>
        </w:rPr>
        <w:t xml:space="preserve"> </w:t>
      </w:r>
    </w:p>
    <w:p w:rsidR="00BD3666" w:rsidRPr="00211512" w:rsidRDefault="00DB11FE" w:rsidP="00BD06E6">
      <w:pPr>
        <w:ind w:firstLine="567"/>
        <w:jc w:val="both"/>
      </w:pPr>
      <w:r w:rsidRPr="0054507F">
        <w:t>И</w:t>
      </w:r>
      <w:r w:rsidR="00BD3666" w:rsidRPr="0054507F">
        <w:t xml:space="preserve">сходя из вышеизложенного, </w:t>
      </w:r>
      <w:r w:rsidR="00BD3666" w:rsidRPr="0054507F">
        <w:rPr>
          <w:rStyle w:val="FontStyle12"/>
          <w:sz w:val="24"/>
          <w:szCs w:val="24"/>
        </w:rPr>
        <w:t xml:space="preserve">решение </w:t>
      </w:r>
      <w:r w:rsidR="00BD3666" w:rsidRPr="0054507F">
        <w:t xml:space="preserve">Арбитражного суда ПМР от </w:t>
      </w:r>
      <w:r w:rsidR="00432560" w:rsidRPr="0054507F">
        <w:t>20 ноября 2015 года по делу №1120/15-04</w:t>
      </w:r>
      <w:r w:rsidR="004B583E" w:rsidRPr="0054507F">
        <w:t xml:space="preserve"> </w:t>
      </w:r>
      <w:r w:rsidR="00BD3666" w:rsidRPr="0054507F">
        <w:t>является законным и обоснованным</w:t>
      </w:r>
      <w:r w:rsidR="0029512A" w:rsidRPr="0054507F">
        <w:t xml:space="preserve">, </w:t>
      </w:r>
      <w:r w:rsidR="00BD3666" w:rsidRPr="0054507F">
        <w:t>и у суда кассационной инстанции отсутствуют правовые основания к его отмене или изменению.</w:t>
      </w:r>
    </w:p>
    <w:p w:rsidR="00DD0586" w:rsidRPr="0054507F" w:rsidRDefault="000544D0" w:rsidP="00BD06E6">
      <w:pPr>
        <w:ind w:firstLine="567"/>
        <w:jc w:val="both"/>
      </w:pPr>
      <w:r w:rsidRPr="0054507F">
        <w:t xml:space="preserve">Поскольку, </w:t>
      </w:r>
      <w:r w:rsidR="004B583E" w:rsidRPr="0054507F">
        <w:t>ответчиком</w:t>
      </w:r>
      <w:r w:rsidR="00DE7461" w:rsidRPr="0054507F">
        <w:t xml:space="preserve"> была произведена оплата государственной пошлины при подаче кассационной жалобы, а в её удовлетворении судом отказано, то по правилам ст.84 АПК ПМР, судебные расходы, за рассмотрение кассационной жалобы, относятся на</w:t>
      </w:r>
      <w:r w:rsidR="00B31307" w:rsidRPr="0054507F">
        <w:t xml:space="preserve"> </w:t>
      </w:r>
      <w:r w:rsidR="004B583E" w:rsidRPr="0054507F">
        <w:t>ответчика</w:t>
      </w:r>
      <w:r w:rsidR="00DE7461" w:rsidRPr="0054507F">
        <w:t xml:space="preserve"> и возврат </w:t>
      </w:r>
      <w:r w:rsidR="00DD0586" w:rsidRPr="0054507F">
        <w:t>государственной пошлины  не производится.</w:t>
      </w:r>
    </w:p>
    <w:p w:rsidR="000B183C" w:rsidRPr="0054507F" w:rsidRDefault="000B183C" w:rsidP="00BD06E6">
      <w:pPr>
        <w:pStyle w:val="ab"/>
        <w:rPr>
          <w:szCs w:val="24"/>
        </w:rPr>
      </w:pPr>
      <w:r w:rsidRPr="0054507F">
        <w:rPr>
          <w:szCs w:val="24"/>
        </w:rPr>
        <w:t xml:space="preserve">На основании вышеизложенного, руководствуясь  ст.147; 149; п.1) ст.151, ст. 153  АПК ПМР, суд кассационной инстанции Арбитражного суда ПМР    </w:t>
      </w:r>
    </w:p>
    <w:p w:rsidR="000B183C" w:rsidRPr="0054507F" w:rsidRDefault="000B183C" w:rsidP="00BD06E6">
      <w:pPr>
        <w:pStyle w:val="ab"/>
        <w:rPr>
          <w:szCs w:val="24"/>
        </w:rPr>
      </w:pPr>
      <w:proofErr w:type="gramStart"/>
      <w:r w:rsidRPr="0054507F">
        <w:rPr>
          <w:b/>
          <w:szCs w:val="24"/>
        </w:rPr>
        <w:t>П</w:t>
      </w:r>
      <w:proofErr w:type="gramEnd"/>
      <w:r w:rsidRPr="0054507F">
        <w:rPr>
          <w:b/>
          <w:szCs w:val="24"/>
        </w:rPr>
        <w:t xml:space="preserve"> О С Т А Н О В И Л</w:t>
      </w:r>
      <w:r w:rsidRPr="0054507F">
        <w:rPr>
          <w:szCs w:val="24"/>
        </w:rPr>
        <w:t>:</w:t>
      </w:r>
    </w:p>
    <w:p w:rsidR="00432560" w:rsidRPr="0054507F" w:rsidRDefault="00432560" w:rsidP="00432560">
      <w:pPr>
        <w:pStyle w:val="af6"/>
        <w:numPr>
          <w:ilvl w:val="0"/>
          <w:numId w:val="7"/>
        </w:numPr>
        <w:suppressAutoHyphens/>
        <w:autoSpaceDE w:val="0"/>
        <w:autoSpaceDN w:val="0"/>
        <w:adjustRightInd w:val="0"/>
        <w:ind w:right="49"/>
        <w:jc w:val="both"/>
        <w:rPr>
          <w:rFonts w:ascii="Times New Roman" w:hAnsi="Times New Roman" w:cs="Times New Roman"/>
          <w:sz w:val="24"/>
          <w:szCs w:val="24"/>
        </w:rPr>
      </w:pPr>
      <w:r w:rsidRPr="0054507F">
        <w:rPr>
          <w:rFonts w:ascii="Times New Roman" w:hAnsi="Times New Roman" w:cs="Times New Roman"/>
          <w:sz w:val="24"/>
          <w:szCs w:val="24"/>
        </w:rPr>
        <w:t xml:space="preserve">В удовлетворении кассационной жалобы </w:t>
      </w:r>
      <w:proofErr w:type="spellStart"/>
      <w:r w:rsidRPr="0054507F">
        <w:rPr>
          <w:rFonts w:ascii="Times New Roman" w:hAnsi="Times New Roman" w:cs="Times New Roman"/>
          <w:sz w:val="24"/>
          <w:szCs w:val="24"/>
        </w:rPr>
        <w:t>Шлапакова</w:t>
      </w:r>
      <w:proofErr w:type="spellEnd"/>
      <w:r w:rsidRPr="0054507F">
        <w:rPr>
          <w:rFonts w:ascii="Times New Roman" w:hAnsi="Times New Roman" w:cs="Times New Roman"/>
          <w:sz w:val="24"/>
          <w:szCs w:val="24"/>
        </w:rPr>
        <w:t xml:space="preserve"> Александра Анатольевича  - отказать.</w:t>
      </w:r>
    </w:p>
    <w:p w:rsidR="0049129F" w:rsidRDefault="00432560" w:rsidP="0049129F">
      <w:pPr>
        <w:pStyle w:val="af6"/>
        <w:numPr>
          <w:ilvl w:val="0"/>
          <w:numId w:val="7"/>
        </w:numPr>
        <w:suppressAutoHyphens/>
        <w:autoSpaceDE w:val="0"/>
        <w:autoSpaceDN w:val="0"/>
        <w:adjustRightInd w:val="0"/>
        <w:ind w:right="49"/>
        <w:jc w:val="both"/>
        <w:rPr>
          <w:rFonts w:ascii="Times New Roman" w:hAnsi="Times New Roman" w:cs="Times New Roman"/>
          <w:sz w:val="24"/>
          <w:szCs w:val="24"/>
        </w:rPr>
      </w:pPr>
      <w:r w:rsidRPr="0054507F">
        <w:rPr>
          <w:rFonts w:ascii="Times New Roman" w:hAnsi="Times New Roman" w:cs="Times New Roman"/>
          <w:sz w:val="24"/>
          <w:szCs w:val="24"/>
        </w:rPr>
        <w:t xml:space="preserve">Оставить решение Арбитражного суда Приднестровской Молдавской Республики от 20 ноября 2015 года по делу №1120/15-04, без изменения, а кассационную жалобу </w:t>
      </w:r>
      <w:proofErr w:type="spellStart"/>
      <w:r w:rsidRPr="0054507F">
        <w:rPr>
          <w:rFonts w:ascii="Times New Roman" w:hAnsi="Times New Roman" w:cs="Times New Roman"/>
          <w:sz w:val="24"/>
          <w:szCs w:val="24"/>
        </w:rPr>
        <w:t>Шлапакова</w:t>
      </w:r>
      <w:proofErr w:type="spellEnd"/>
      <w:r w:rsidRPr="0054507F">
        <w:rPr>
          <w:rFonts w:ascii="Times New Roman" w:hAnsi="Times New Roman" w:cs="Times New Roman"/>
          <w:sz w:val="24"/>
          <w:szCs w:val="24"/>
        </w:rPr>
        <w:t xml:space="preserve"> Александра Анатольевича, без удовлетворения.</w:t>
      </w:r>
    </w:p>
    <w:p w:rsidR="0049129F" w:rsidRPr="0049129F" w:rsidRDefault="0049129F" w:rsidP="0049129F">
      <w:pPr>
        <w:pStyle w:val="af6"/>
        <w:suppressAutoHyphens/>
        <w:autoSpaceDE w:val="0"/>
        <w:autoSpaceDN w:val="0"/>
        <w:adjustRightInd w:val="0"/>
        <w:ind w:left="927" w:right="49"/>
        <w:jc w:val="both"/>
        <w:rPr>
          <w:rFonts w:ascii="Times New Roman" w:hAnsi="Times New Roman" w:cs="Times New Roman"/>
          <w:sz w:val="24"/>
          <w:szCs w:val="24"/>
        </w:rPr>
      </w:pPr>
    </w:p>
    <w:p w:rsidR="00D23902" w:rsidRPr="0054507F" w:rsidRDefault="00D23902" w:rsidP="00BD06E6">
      <w:pPr>
        <w:pStyle w:val="ab"/>
        <w:ind w:firstLine="0"/>
        <w:rPr>
          <w:szCs w:val="24"/>
        </w:rPr>
      </w:pPr>
    </w:p>
    <w:p w:rsidR="00FC6ACB" w:rsidRPr="0054507F" w:rsidRDefault="00FC6ACB" w:rsidP="00BD06E6">
      <w:pPr>
        <w:pStyle w:val="ab"/>
        <w:ind w:firstLine="0"/>
        <w:rPr>
          <w:szCs w:val="24"/>
        </w:rPr>
      </w:pPr>
      <w:r w:rsidRPr="0054507F">
        <w:rPr>
          <w:szCs w:val="24"/>
        </w:rPr>
        <w:t>Постановление обжалованию не подлежит и вступает в законную силу с момента его принятия.</w:t>
      </w:r>
    </w:p>
    <w:p w:rsidR="00F07D46" w:rsidRPr="0029512A" w:rsidRDefault="00F07D46" w:rsidP="00AB5832">
      <w:pPr>
        <w:rPr>
          <w:b/>
        </w:rPr>
      </w:pPr>
    </w:p>
    <w:p w:rsidR="000B183C" w:rsidRPr="0029512A" w:rsidRDefault="000B183C" w:rsidP="00AB5832">
      <w:pPr>
        <w:rPr>
          <w:b/>
        </w:rPr>
      </w:pPr>
      <w:r w:rsidRPr="0029512A">
        <w:rPr>
          <w:b/>
        </w:rPr>
        <w:t>Судья,</w:t>
      </w:r>
    </w:p>
    <w:p w:rsidR="000B183C" w:rsidRPr="0029512A" w:rsidRDefault="000B183C" w:rsidP="00AB5832">
      <w:r w:rsidRPr="0029512A">
        <w:rPr>
          <w:b/>
        </w:rPr>
        <w:t>Заместитель Председателя Арбитражного суда ПМР</w:t>
      </w:r>
      <w:r w:rsidRPr="0029512A">
        <w:rPr>
          <w:b/>
        </w:rPr>
        <w:tab/>
        <w:t xml:space="preserve">                   А. В. Кириленко</w:t>
      </w:r>
    </w:p>
    <w:sectPr w:rsidR="000B183C" w:rsidRPr="0029512A" w:rsidSect="00D23902">
      <w:pgSz w:w="11906" w:h="16838" w:code="9"/>
      <w:pgMar w:top="284"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7B1" w:rsidRDefault="00F617B1" w:rsidP="00747910">
      <w:r>
        <w:separator/>
      </w:r>
    </w:p>
  </w:endnote>
  <w:endnote w:type="continuationSeparator" w:id="1">
    <w:p w:rsidR="00F617B1" w:rsidRDefault="00F617B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7B1" w:rsidRDefault="00F617B1" w:rsidP="00747910">
      <w:r>
        <w:separator/>
      </w:r>
    </w:p>
  </w:footnote>
  <w:footnote w:type="continuationSeparator" w:id="1">
    <w:p w:rsidR="00F617B1" w:rsidRDefault="00F617B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16C87"/>
    <w:rsid w:val="00027EF0"/>
    <w:rsid w:val="00030D45"/>
    <w:rsid w:val="00033694"/>
    <w:rsid w:val="000400F3"/>
    <w:rsid w:val="00040498"/>
    <w:rsid w:val="00042D8A"/>
    <w:rsid w:val="000459EF"/>
    <w:rsid w:val="00051986"/>
    <w:rsid w:val="00052427"/>
    <w:rsid w:val="000544D0"/>
    <w:rsid w:val="00060DAE"/>
    <w:rsid w:val="0006267D"/>
    <w:rsid w:val="000723AD"/>
    <w:rsid w:val="00072AFB"/>
    <w:rsid w:val="000760A3"/>
    <w:rsid w:val="00081B5A"/>
    <w:rsid w:val="000826C8"/>
    <w:rsid w:val="00083E80"/>
    <w:rsid w:val="0008724F"/>
    <w:rsid w:val="000976EE"/>
    <w:rsid w:val="000A293B"/>
    <w:rsid w:val="000A5085"/>
    <w:rsid w:val="000B183C"/>
    <w:rsid w:val="000B3476"/>
    <w:rsid w:val="000B5337"/>
    <w:rsid w:val="000B7999"/>
    <w:rsid w:val="000C3EC8"/>
    <w:rsid w:val="000C4195"/>
    <w:rsid w:val="000C512D"/>
    <w:rsid w:val="000C64A5"/>
    <w:rsid w:val="000D17F2"/>
    <w:rsid w:val="000D1D56"/>
    <w:rsid w:val="000D3875"/>
    <w:rsid w:val="000E2672"/>
    <w:rsid w:val="000E5906"/>
    <w:rsid w:val="000F3620"/>
    <w:rsid w:val="000F5EBA"/>
    <w:rsid w:val="00111CB3"/>
    <w:rsid w:val="00113CB0"/>
    <w:rsid w:val="0013466E"/>
    <w:rsid w:val="00136CAB"/>
    <w:rsid w:val="00136E76"/>
    <w:rsid w:val="00137C0F"/>
    <w:rsid w:val="00146320"/>
    <w:rsid w:val="00155871"/>
    <w:rsid w:val="00163F73"/>
    <w:rsid w:val="00176626"/>
    <w:rsid w:val="001823B7"/>
    <w:rsid w:val="00184CBC"/>
    <w:rsid w:val="00186266"/>
    <w:rsid w:val="00186698"/>
    <w:rsid w:val="001976CF"/>
    <w:rsid w:val="001A48C1"/>
    <w:rsid w:val="001A5B73"/>
    <w:rsid w:val="001B371A"/>
    <w:rsid w:val="001B5E1E"/>
    <w:rsid w:val="001D506C"/>
    <w:rsid w:val="001E74AE"/>
    <w:rsid w:val="001F626B"/>
    <w:rsid w:val="001F665F"/>
    <w:rsid w:val="00211512"/>
    <w:rsid w:val="00212E13"/>
    <w:rsid w:val="00225A8D"/>
    <w:rsid w:val="00230765"/>
    <w:rsid w:val="0024000A"/>
    <w:rsid w:val="00244B3F"/>
    <w:rsid w:val="0026387E"/>
    <w:rsid w:val="00265428"/>
    <w:rsid w:val="00272EF9"/>
    <w:rsid w:val="00275192"/>
    <w:rsid w:val="002935E2"/>
    <w:rsid w:val="00294F39"/>
    <w:rsid w:val="0029512A"/>
    <w:rsid w:val="00297739"/>
    <w:rsid w:val="002A030A"/>
    <w:rsid w:val="002A10AE"/>
    <w:rsid w:val="002B1ADA"/>
    <w:rsid w:val="002B4D8F"/>
    <w:rsid w:val="002B72B2"/>
    <w:rsid w:val="002C363D"/>
    <w:rsid w:val="002C4FD6"/>
    <w:rsid w:val="002D0AF4"/>
    <w:rsid w:val="002D2926"/>
    <w:rsid w:val="002D31B2"/>
    <w:rsid w:val="002D3644"/>
    <w:rsid w:val="002D3DE0"/>
    <w:rsid w:val="002D5B9F"/>
    <w:rsid w:val="002E4194"/>
    <w:rsid w:val="002F7500"/>
    <w:rsid w:val="00317592"/>
    <w:rsid w:val="0032512C"/>
    <w:rsid w:val="00333FFD"/>
    <w:rsid w:val="00335E17"/>
    <w:rsid w:val="003544AE"/>
    <w:rsid w:val="00355680"/>
    <w:rsid w:val="00362DF7"/>
    <w:rsid w:val="00365A17"/>
    <w:rsid w:val="00381CF3"/>
    <w:rsid w:val="00385EF2"/>
    <w:rsid w:val="00386F29"/>
    <w:rsid w:val="00390111"/>
    <w:rsid w:val="00391E28"/>
    <w:rsid w:val="00397BEA"/>
    <w:rsid w:val="003A617A"/>
    <w:rsid w:val="003D0E25"/>
    <w:rsid w:val="004015FA"/>
    <w:rsid w:val="00401B86"/>
    <w:rsid w:val="004046C4"/>
    <w:rsid w:val="00404A5C"/>
    <w:rsid w:val="0041596A"/>
    <w:rsid w:val="00424065"/>
    <w:rsid w:val="00426B6A"/>
    <w:rsid w:val="0042701F"/>
    <w:rsid w:val="00427B24"/>
    <w:rsid w:val="00432560"/>
    <w:rsid w:val="004366D0"/>
    <w:rsid w:val="004444A2"/>
    <w:rsid w:val="00456C2C"/>
    <w:rsid w:val="004771E4"/>
    <w:rsid w:val="00483C4A"/>
    <w:rsid w:val="0049129F"/>
    <w:rsid w:val="00495908"/>
    <w:rsid w:val="00495A19"/>
    <w:rsid w:val="004B10BE"/>
    <w:rsid w:val="004B3B6C"/>
    <w:rsid w:val="004B583E"/>
    <w:rsid w:val="004C22A5"/>
    <w:rsid w:val="004C56EA"/>
    <w:rsid w:val="004C701C"/>
    <w:rsid w:val="004D2A21"/>
    <w:rsid w:val="004E0DA5"/>
    <w:rsid w:val="004F3A81"/>
    <w:rsid w:val="004F40AC"/>
    <w:rsid w:val="004F52CC"/>
    <w:rsid w:val="004F7B6D"/>
    <w:rsid w:val="00500C4A"/>
    <w:rsid w:val="00511454"/>
    <w:rsid w:val="00512424"/>
    <w:rsid w:val="0051667D"/>
    <w:rsid w:val="00531806"/>
    <w:rsid w:val="0054507F"/>
    <w:rsid w:val="0055432C"/>
    <w:rsid w:val="00573247"/>
    <w:rsid w:val="00585AD6"/>
    <w:rsid w:val="00595444"/>
    <w:rsid w:val="005A6736"/>
    <w:rsid w:val="005C2627"/>
    <w:rsid w:val="005D252F"/>
    <w:rsid w:val="005D30E2"/>
    <w:rsid w:val="005D3183"/>
    <w:rsid w:val="005E18C6"/>
    <w:rsid w:val="005E3E17"/>
    <w:rsid w:val="005E59F6"/>
    <w:rsid w:val="005E69F0"/>
    <w:rsid w:val="005F139F"/>
    <w:rsid w:val="005F5035"/>
    <w:rsid w:val="006100A7"/>
    <w:rsid w:val="00613AD8"/>
    <w:rsid w:val="00626381"/>
    <w:rsid w:val="00632DB8"/>
    <w:rsid w:val="00636E4B"/>
    <w:rsid w:val="00650B52"/>
    <w:rsid w:val="006673AC"/>
    <w:rsid w:val="00682D15"/>
    <w:rsid w:val="0069319A"/>
    <w:rsid w:val="00694E57"/>
    <w:rsid w:val="00695446"/>
    <w:rsid w:val="006B27DF"/>
    <w:rsid w:val="006B54B2"/>
    <w:rsid w:val="006C6D2B"/>
    <w:rsid w:val="006D1DF1"/>
    <w:rsid w:val="006D3C78"/>
    <w:rsid w:val="006E570D"/>
    <w:rsid w:val="007020AE"/>
    <w:rsid w:val="007061BC"/>
    <w:rsid w:val="00710036"/>
    <w:rsid w:val="00711570"/>
    <w:rsid w:val="00717526"/>
    <w:rsid w:val="00730A41"/>
    <w:rsid w:val="00736809"/>
    <w:rsid w:val="00740099"/>
    <w:rsid w:val="007413DB"/>
    <w:rsid w:val="007423F0"/>
    <w:rsid w:val="00747910"/>
    <w:rsid w:val="0075091C"/>
    <w:rsid w:val="00750E29"/>
    <w:rsid w:val="007705E5"/>
    <w:rsid w:val="007A419C"/>
    <w:rsid w:val="007A51C3"/>
    <w:rsid w:val="007C13BA"/>
    <w:rsid w:val="007C73AB"/>
    <w:rsid w:val="007D14BF"/>
    <w:rsid w:val="007D591D"/>
    <w:rsid w:val="007D661F"/>
    <w:rsid w:val="008130AC"/>
    <w:rsid w:val="00813A13"/>
    <w:rsid w:val="00814CFB"/>
    <w:rsid w:val="008206F2"/>
    <w:rsid w:val="00821F26"/>
    <w:rsid w:val="008273B9"/>
    <w:rsid w:val="008337CF"/>
    <w:rsid w:val="008367A0"/>
    <w:rsid w:val="008506B8"/>
    <w:rsid w:val="008575AB"/>
    <w:rsid w:val="00864EE1"/>
    <w:rsid w:val="0088715A"/>
    <w:rsid w:val="00890B0C"/>
    <w:rsid w:val="008A11D6"/>
    <w:rsid w:val="008A4F91"/>
    <w:rsid w:val="008C38A8"/>
    <w:rsid w:val="008E6FC7"/>
    <w:rsid w:val="008F0E1C"/>
    <w:rsid w:val="008F38A3"/>
    <w:rsid w:val="008F4E00"/>
    <w:rsid w:val="00900716"/>
    <w:rsid w:val="00904994"/>
    <w:rsid w:val="00912857"/>
    <w:rsid w:val="00926900"/>
    <w:rsid w:val="00932042"/>
    <w:rsid w:val="009447CD"/>
    <w:rsid w:val="009478ED"/>
    <w:rsid w:val="00954737"/>
    <w:rsid w:val="00963928"/>
    <w:rsid w:val="00965836"/>
    <w:rsid w:val="0098117D"/>
    <w:rsid w:val="00997222"/>
    <w:rsid w:val="009977D8"/>
    <w:rsid w:val="009A0702"/>
    <w:rsid w:val="009A2EE2"/>
    <w:rsid w:val="009A4F87"/>
    <w:rsid w:val="009B296A"/>
    <w:rsid w:val="009C14C2"/>
    <w:rsid w:val="009C3DEF"/>
    <w:rsid w:val="009C6F68"/>
    <w:rsid w:val="009D4853"/>
    <w:rsid w:val="009D5E47"/>
    <w:rsid w:val="009D78DD"/>
    <w:rsid w:val="009E02CA"/>
    <w:rsid w:val="009E58FA"/>
    <w:rsid w:val="009F0355"/>
    <w:rsid w:val="00A032B6"/>
    <w:rsid w:val="00A03800"/>
    <w:rsid w:val="00A073F5"/>
    <w:rsid w:val="00A15DDA"/>
    <w:rsid w:val="00A243FD"/>
    <w:rsid w:val="00A2443B"/>
    <w:rsid w:val="00A30643"/>
    <w:rsid w:val="00A35BC8"/>
    <w:rsid w:val="00A41E4A"/>
    <w:rsid w:val="00A42F10"/>
    <w:rsid w:val="00A44233"/>
    <w:rsid w:val="00A53B28"/>
    <w:rsid w:val="00A654E1"/>
    <w:rsid w:val="00A7016D"/>
    <w:rsid w:val="00A75692"/>
    <w:rsid w:val="00A837F6"/>
    <w:rsid w:val="00A90B1C"/>
    <w:rsid w:val="00A931F1"/>
    <w:rsid w:val="00AA4B77"/>
    <w:rsid w:val="00AA72B2"/>
    <w:rsid w:val="00AB2222"/>
    <w:rsid w:val="00AB326C"/>
    <w:rsid w:val="00AB5832"/>
    <w:rsid w:val="00AC0E8E"/>
    <w:rsid w:val="00AC6E73"/>
    <w:rsid w:val="00AE51C6"/>
    <w:rsid w:val="00AE5ED8"/>
    <w:rsid w:val="00AF591D"/>
    <w:rsid w:val="00B01B68"/>
    <w:rsid w:val="00B01D0E"/>
    <w:rsid w:val="00B24E85"/>
    <w:rsid w:val="00B31307"/>
    <w:rsid w:val="00B44057"/>
    <w:rsid w:val="00B5463A"/>
    <w:rsid w:val="00B63BB6"/>
    <w:rsid w:val="00B665D0"/>
    <w:rsid w:val="00B67BD1"/>
    <w:rsid w:val="00B73F45"/>
    <w:rsid w:val="00B82C5E"/>
    <w:rsid w:val="00B91F32"/>
    <w:rsid w:val="00B952D0"/>
    <w:rsid w:val="00BA1824"/>
    <w:rsid w:val="00BB54B4"/>
    <w:rsid w:val="00BD06E6"/>
    <w:rsid w:val="00BD3666"/>
    <w:rsid w:val="00BD7F44"/>
    <w:rsid w:val="00BE4A62"/>
    <w:rsid w:val="00BE6264"/>
    <w:rsid w:val="00BE72DE"/>
    <w:rsid w:val="00BE7BA6"/>
    <w:rsid w:val="00BF4DB5"/>
    <w:rsid w:val="00BF5C2E"/>
    <w:rsid w:val="00C0339D"/>
    <w:rsid w:val="00C272B9"/>
    <w:rsid w:val="00C27465"/>
    <w:rsid w:val="00C32D99"/>
    <w:rsid w:val="00C35CE4"/>
    <w:rsid w:val="00C41C36"/>
    <w:rsid w:val="00C41EBA"/>
    <w:rsid w:val="00C43442"/>
    <w:rsid w:val="00C563E4"/>
    <w:rsid w:val="00C64EE5"/>
    <w:rsid w:val="00C712E0"/>
    <w:rsid w:val="00C74928"/>
    <w:rsid w:val="00C77370"/>
    <w:rsid w:val="00C84CFB"/>
    <w:rsid w:val="00C97C9C"/>
    <w:rsid w:val="00CA1E70"/>
    <w:rsid w:val="00CB0A82"/>
    <w:rsid w:val="00CD1210"/>
    <w:rsid w:val="00CD34A6"/>
    <w:rsid w:val="00CD7B02"/>
    <w:rsid w:val="00CE008C"/>
    <w:rsid w:val="00CE4E4A"/>
    <w:rsid w:val="00D030DB"/>
    <w:rsid w:val="00D0408C"/>
    <w:rsid w:val="00D07389"/>
    <w:rsid w:val="00D115F4"/>
    <w:rsid w:val="00D16E81"/>
    <w:rsid w:val="00D22AE5"/>
    <w:rsid w:val="00D23902"/>
    <w:rsid w:val="00D463A2"/>
    <w:rsid w:val="00D51F34"/>
    <w:rsid w:val="00D608E6"/>
    <w:rsid w:val="00D62CAD"/>
    <w:rsid w:val="00D6528F"/>
    <w:rsid w:val="00D65AED"/>
    <w:rsid w:val="00D72227"/>
    <w:rsid w:val="00D84BE0"/>
    <w:rsid w:val="00D84D55"/>
    <w:rsid w:val="00D96A9E"/>
    <w:rsid w:val="00DA12E7"/>
    <w:rsid w:val="00DA157A"/>
    <w:rsid w:val="00DB11FE"/>
    <w:rsid w:val="00DB1EAB"/>
    <w:rsid w:val="00DB6D13"/>
    <w:rsid w:val="00DB723B"/>
    <w:rsid w:val="00DC2067"/>
    <w:rsid w:val="00DC406C"/>
    <w:rsid w:val="00DD0586"/>
    <w:rsid w:val="00DD1427"/>
    <w:rsid w:val="00DD5E08"/>
    <w:rsid w:val="00DE1324"/>
    <w:rsid w:val="00DE7461"/>
    <w:rsid w:val="00E02E09"/>
    <w:rsid w:val="00E10632"/>
    <w:rsid w:val="00E265BC"/>
    <w:rsid w:val="00E37FF1"/>
    <w:rsid w:val="00E624B2"/>
    <w:rsid w:val="00E63B5A"/>
    <w:rsid w:val="00E67E5E"/>
    <w:rsid w:val="00E75750"/>
    <w:rsid w:val="00E818C1"/>
    <w:rsid w:val="00E92C98"/>
    <w:rsid w:val="00EA25D9"/>
    <w:rsid w:val="00EA68A5"/>
    <w:rsid w:val="00EB56CC"/>
    <w:rsid w:val="00EC3787"/>
    <w:rsid w:val="00ED14CE"/>
    <w:rsid w:val="00ED67B4"/>
    <w:rsid w:val="00EE4F7B"/>
    <w:rsid w:val="00F07D46"/>
    <w:rsid w:val="00F16008"/>
    <w:rsid w:val="00F21DAA"/>
    <w:rsid w:val="00F25275"/>
    <w:rsid w:val="00F253A2"/>
    <w:rsid w:val="00F30FBA"/>
    <w:rsid w:val="00F330CD"/>
    <w:rsid w:val="00F37941"/>
    <w:rsid w:val="00F41AAA"/>
    <w:rsid w:val="00F43728"/>
    <w:rsid w:val="00F474E0"/>
    <w:rsid w:val="00F55BDF"/>
    <w:rsid w:val="00F617B1"/>
    <w:rsid w:val="00F6209B"/>
    <w:rsid w:val="00F64381"/>
    <w:rsid w:val="00F72C4D"/>
    <w:rsid w:val="00F750B7"/>
    <w:rsid w:val="00F841C6"/>
    <w:rsid w:val="00F9040F"/>
    <w:rsid w:val="00FA016A"/>
    <w:rsid w:val="00FA6E55"/>
    <w:rsid w:val="00FA6E75"/>
    <w:rsid w:val="00FC6ACB"/>
    <w:rsid w:val="00FC7F5D"/>
    <w:rsid w:val="00FD4A92"/>
    <w:rsid w:val="00FE2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uiPriority w:val="99"/>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uiPriority w:val="99"/>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uiPriority w:val="99"/>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Pages>
  <Words>1600</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76</cp:revision>
  <cp:lastPrinted>2015-12-04T07:50:00Z</cp:lastPrinted>
  <dcterms:created xsi:type="dcterms:W3CDTF">2014-03-18T15:20:00Z</dcterms:created>
  <dcterms:modified xsi:type="dcterms:W3CDTF">2015-12-23T09:38:00Z</dcterms:modified>
</cp:coreProperties>
</file>