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2C5D2F" w:rsidRDefault="00310422" w:rsidP="002C5D2F">
      <w:pPr>
        <w:tabs>
          <w:tab w:val="left" w:pos="1879"/>
          <w:tab w:val="left" w:pos="2827"/>
          <w:tab w:val="left" w:pos="4074"/>
          <w:tab w:val="left" w:pos="7499"/>
        </w:tabs>
        <w:jc w:val="both"/>
      </w:pPr>
      <w:r w:rsidRPr="00D8319E">
        <w:t xml:space="preserve">        </w:t>
      </w:r>
    </w:p>
    <w:p w:rsidR="007D1AB2" w:rsidRPr="00F64E02" w:rsidRDefault="002C5D2F" w:rsidP="00E020D3">
      <w:pPr>
        <w:tabs>
          <w:tab w:val="left" w:pos="1879"/>
          <w:tab w:val="left" w:pos="2827"/>
          <w:tab w:val="left" w:pos="4074"/>
          <w:tab w:val="left" w:pos="7499"/>
        </w:tabs>
        <w:jc w:val="both"/>
      </w:pPr>
      <w:r>
        <w:rPr>
          <w:lang w:val="en-US"/>
        </w:rPr>
        <w:t xml:space="preserve">        </w:t>
      </w:r>
      <w:r w:rsidR="00DB7310">
        <w:t>28</w:t>
      </w:r>
      <w:r w:rsidR="00310422" w:rsidRPr="00F64E02">
        <w:t xml:space="preserve"> </w:t>
      </w:r>
      <w:r w:rsidR="007D1AB2" w:rsidRPr="00F64E02">
        <w:t xml:space="preserve">         </w:t>
      </w:r>
      <w:r w:rsidR="001871B1" w:rsidRPr="00F64E02">
        <w:t xml:space="preserve"> </w:t>
      </w:r>
      <w:r w:rsidR="00396A7B">
        <w:t xml:space="preserve">  </w:t>
      </w:r>
      <w:r w:rsidR="00356D6D">
        <w:t>а</w:t>
      </w:r>
      <w:r w:rsidR="00DB7310">
        <w:t>вгуста</w:t>
      </w:r>
      <w:r w:rsidR="00356D6D">
        <w:t xml:space="preserve"> </w:t>
      </w:r>
      <w:r w:rsidR="00356D6D" w:rsidRPr="00DB7310">
        <w:t xml:space="preserve">       </w:t>
      </w:r>
      <w:r w:rsidR="00356D6D">
        <w:t xml:space="preserve">      </w:t>
      </w:r>
      <w:r w:rsidR="00A9688E">
        <w:t>1</w:t>
      </w:r>
      <w:r w:rsidR="00356D6D">
        <w:t>5</w:t>
      </w:r>
      <w:r w:rsidR="007D1AB2" w:rsidRPr="00F64E02">
        <w:t xml:space="preserve">                                                                </w:t>
      </w:r>
      <w:r w:rsidR="00396A7B">
        <w:t xml:space="preserve"> </w:t>
      </w:r>
      <w:r w:rsidR="0067301F">
        <w:t xml:space="preserve"> </w:t>
      </w:r>
      <w:r w:rsidR="00396A7B">
        <w:t xml:space="preserve"> </w:t>
      </w:r>
      <w:r w:rsidR="00DB7310">
        <w:t>156</w:t>
      </w:r>
      <w:r w:rsidR="007D1AB2" w:rsidRPr="00F64E02">
        <w:t>/1</w:t>
      </w:r>
      <w:r w:rsidR="00356D6D">
        <w:t>5</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7D1AB2" w:rsidRPr="00F64E02" w:rsidRDefault="009830F1" w:rsidP="007D1AB2">
      <w:r>
        <w:t xml:space="preserve">                                                                                                                                     </w:t>
      </w:r>
      <w:r w:rsidR="00DB7310">
        <w:t>739</w:t>
      </w:r>
      <w:r>
        <w:t>/1</w:t>
      </w:r>
      <w:r w:rsidR="00DB7310">
        <w:t>5</w:t>
      </w:r>
      <w:r>
        <w:t>-</w:t>
      </w:r>
      <w:r w:rsidR="00DB7310">
        <w:t>11</w:t>
      </w:r>
      <w:r>
        <w:t xml:space="preserve">      </w:t>
      </w:r>
    </w:p>
    <w:p w:rsidR="009830F1" w:rsidRDefault="009830F1" w:rsidP="009E0A16">
      <w:pPr>
        <w:autoSpaceDE w:val="0"/>
        <w:autoSpaceDN w:val="0"/>
        <w:adjustRightInd w:val="0"/>
        <w:ind w:firstLine="567"/>
        <w:jc w:val="both"/>
      </w:pPr>
    </w:p>
    <w:p w:rsidR="00356D6D" w:rsidRDefault="00396A7B" w:rsidP="00356D6D">
      <w:pPr>
        <w:suppressAutoHyphens/>
        <w:autoSpaceDE w:val="0"/>
        <w:autoSpaceDN w:val="0"/>
        <w:adjustRightInd w:val="0"/>
        <w:ind w:firstLine="567"/>
        <w:jc w:val="both"/>
      </w:pPr>
      <w:r w:rsidRPr="00B576E1">
        <w:t>Суд кассационной инстанции Арбитражного суда ПМР в составе заместителя Председателя Арбитражно</w:t>
      </w:r>
      <w:r w:rsidR="009E0A16">
        <w:t>го суда ПМР Лука Е.В., рассмотрев</w:t>
      </w:r>
      <w:r w:rsidRPr="00B576E1">
        <w:t xml:space="preserve"> в открытом судебном заседании кассационную жалобу </w:t>
      </w:r>
      <w:r w:rsidR="00DB7310" w:rsidRPr="00E01CD8">
        <w:t>закрытого акционерного</w:t>
      </w:r>
      <w:r w:rsidR="00DB7310">
        <w:t xml:space="preserve"> общества «</w:t>
      </w:r>
      <w:proofErr w:type="spellStart"/>
      <w:r w:rsidR="00DB7310">
        <w:t>Молдавкабель</w:t>
      </w:r>
      <w:proofErr w:type="spellEnd"/>
      <w:r w:rsidR="00DB7310">
        <w:t>» (г</w:t>
      </w:r>
      <w:proofErr w:type="gramStart"/>
      <w:r w:rsidR="00DB7310">
        <w:t>.Б</w:t>
      </w:r>
      <w:proofErr w:type="gramEnd"/>
      <w:r w:rsidR="00DB7310">
        <w:t xml:space="preserve">ендеры, ул.Индустриальная, 10) </w:t>
      </w:r>
      <w:r w:rsidR="00DB7310" w:rsidRPr="00A7613E">
        <w:t xml:space="preserve">на </w:t>
      </w:r>
      <w:r w:rsidR="00DB7310">
        <w:t>оп</w:t>
      </w:r>
      <w:r w:rsidR="00DB7310" w:rsidRPr="00A7613E">
        <w:t>ре</w:t>
      </w:r>
      <w:r w:rsidR="00DB7310">
        <w:t>д</w:t>
      </w:r>
      <w:r w:rsidR="00DB7310" w:rsidRPr="00A7613E">
        <w:t>е</w:t>
      </w:r>
      <w:r w:rsidR="00DB7310">
        <w:t>ле</w:t>
      </w:r>
      <w:r w:rsidR="00DB7310" w:rsidRPr="00A7613E">
        <w:t xml:space="preserve">ние Арбитражного суда ПМР от </w:t>
      </w:r>
      <w:r w:rsidR="00DB7310">
        <w:t>21</w:t>
      </w:r>
      <w:r w:rsidR="00DB7310" w:rsidRPr="00A7613E">
        <w:t xml:space="preserve"> </w:t>
      </w:r>
      <w:r w:rsidR="00DB7310">
        <w:t xml:space="preserve">июля </w:t>
      </w:r>
      <w:r w:rsidR="00DB7310" w:rsidRPr="00A7613E">
        <w:t>201</w:t>
      </w:r>
      <w:r w:rsidR="00DB7310">
        <w:t>5</w:t>
      </w:r>
      <w:r w:rsidR="00DB7310" w:rsidRPr="00A7613E">
        <w:t xml:space="preserve"> года по делу № </w:t>
      </w:r>
      <w:r w:rsidR="00DB7310">
        <w:t>739/15</w:t>
      </w:r>
      <w:r w:rsidR="00DB7310" w:rsidRPr="00A7613E">
        <w:t>-</w:t>
      </w:r>
      <w:r w:rsidR="00DB7310">
        <w:t xml:space="preserve">11 о возвращении заявления </w:t>
      </w:r>
      <w:r w:rsidR="00DB7310" w:rsidRPr="00E01CD8">
        <w:t>закрытого акционерного</w:t>
      </w:r>
      <w:r w:rsidR="00DB7310">
        <w:t xml:space="preserve"> общества «</w:t>
      </w:r>
      <w:proofErr w:type="spellStart"/>
      <w:r w:rsidR="00DB7310">
        <w:t>Молдавкабель</w:t>
      </w:r>
      <w:proofErr w:type="spellEnd"/>
      <w:r w:rsidR="00DB7310">
        <w:t>» о признании незаконным Постановления Налоговой инспекции по г</w:t>
      </w:r>
      <w:proofErr w:type="gramStart"/>
      <w:r w:rsidR="00DB7310">
        <w:t>.Б</w:t>
      </w:r>
      <w:proofErr w:type="gramEnd"/>
      <w:r w:rsidR="00DB7310">
        <w:t xml:space="preserve">ендеры (г.Бендеры, ул.Калинина, 17) № 07/332 от 23 июня 2015 года по делу об административном правонарушении, </w:t>
      </w:r>
      <w:r w:rsidR="00356D6D" w:rsidRPr="0090180D">
        <w:t xml:space="preserve">при участии </w:t>
      </w:r>
      <w:r w:rsidR="00356D6D">
        <w:t xml:space="preserve">представителя </w:t>
      </w:r>
      <w:r w:rsidR="005F4599">
        <w:t xml:space="preserve">заявителя Боброва С.К. (доверенность от 25 августа 2015 года) и представителя </w:t>
      </w:r>
      <w:r w:rsidR="00356D6D">
        <w:t xml:space="preserve">налогового органа </w:t>
      </w:r>
      <w:r w:rsidR="005F4599">
        <w:t>Шевченко И.В.</w:t>
      </w:r>
      <w:r w:rsidR="00356D6D">
        <w:t xml:space="preserve"> (доверенность  от 1</w:t>
      </w:r>
      <w:r w:rsidR="005F4599">
        <w:t>0</w:t>
      </w:r>
      <w:r w:rsidR="00356D6D">
        <w:t>.0</w:t>
      </w:r>
      <w:r w:rsidR="005F4599">
        <w:t>1</w:t>
      </w:r>
      <w:r w:rsidR="00356D6D">
        <w:t>.201</w:t>
      </w:r>
      <w:r w:rsidR="005F4599">
        <w:t>5</w:t>
      </w:r>
      <w:r w:rsidR="00356D6D">
        <w:t xml:space="preserve"> г.</w:t>
      </w:r>
      <w:r w:rsidR="005F4599" w:rsidRPr="005F4599">
        <w:t xml:space="preserve"> </w:t>
      </w:r>
      <w:r w:rsidR="005F4599">
        <w:t>№ 07-07/04</w:t>
      </w:r>
      <w:r w:rsidR="00356D6D">
        <w:t xml:space="preserve">),  </w:t>
      </w:r>
    </w:p>
    <w:p w:rsidR="00356D6D" w:rsidRPr="0090180D" w:rsidRDefault="00356D6D" w:rsidP="00356D6D">
      <w:pPr>
        <w:spacing w:before="80"/>
        <w:ind w:right="49" w:firstLine="567"/>
        <w:rPr>
          <w:b/>
        </w:rPr>
      </w:pPr>
      <w:r>
        <w:rPr>
          <w:b/>
        </w:rPr>
        <w:t>у</w:t>
      </w:r>
      <w:r w:rsidRPr="0090180D">
        <w:rPr>
          <w:b/>
        </w:rPr>
        <w:t>становил:</w:t>
      </w:r>
    </w:p>
    <w:p w:rsidR="00A34783" w:rsidRDefault="00DB7310" w:rsidP="00A34783">
      <w:pPr>
        <w:autoSpaceDE w:val="0"/>
        <w:autoSpaceDN w:val="0"/>
        <w:adjustRightInd w:val="0"/>
        <w:ind w:firstLine="540"/>
        <w:jc w:val="both"/>
      </w:pPr>
      <w:r>
        <w:t>За</w:t>
      </w:r>
      <w:r w:rsidRPr="00DB7310">
        <w:t>крыто</w:t>
      </w:r>
      <w:r>
        <w:t>е</w:t>
      </w:r>
      <w:r w:rsidRPr="00DB7310">
        <w:t xml:space="preserve"> акционерно</w:t>
      </w:r>
      <w:r w:rsidR="0046280F">
        <w:t>е</w:t>
      </w:r>
      <w:r w:rsidRPr="00DB7310">
        <w:t xml:space="preserve"> обществ</w:t>
      </w:r>
      <w:r w:rsidR="0046280F">
        <w:t>о</w:t>
      </w:r>
      <w:r w:rsidRPr="00DB7310">
        <w:t xml:space="preserve"> «</w:t>
      </w:r>
      <w:proofErr w:type="spellStart"/>
      <w:r w:rsidRPr="00DB7310">
        <w:t>Молдавкабель</w:t>
      </w:r>
      <w:proofErr w:type="spellEnd"/>
      <w:r w:rsidRPr="00DB7310">
        <w:t xml:space="preserve">» </w:t>
      </w:r>
      <w:r w:rsidR="00356D6D">
        <w:t xml:space="preserve">(далее – </w:t>
      </w:r>
      <w:r w:rsidR="0054760C">
        <w:t>ЗА</w:t>
      </w:r>
      <w:r w:rsidR="00356D6D">
        <w:t xml:space="preserve">О </w:t>
      </w:r>
      <w:r w:rsidR="00356D6D" w:rsidRPr="00192EA4">
        <w:t>«</w:t>
      </w:r>
      <w:proofErr w:type="spellStart"/>
      <w:r w:rsidR="0054760C" w:rsidRPr="00DB7310">
        <w:t>Молдавкабель</w:t>
      </w:r>
      <w:proofErr w:type="spellEnd"/>
      <w:r w:rsidR="00356D6D" w:rsidRPr="005011D4">
        <w:t>»</w:t>
      </w:r>
      <w:r w:rsidR="00356D6D">
        <w:t>,  заявитель)</w:t>
      </w:r>
      <w:r w:rsidR="00356D6D" w:rsidRPr="00766A87">
        <w:t xml:space="preserve"> </w:t>
      </w:r>
      <w:r w:rsidR="00356D6D" w:rsidRPr="00192EA4">
        <w:t>обратилось в Арбитражный суд ПМР с заявлением</w:t>
      </w:r>
      <w:r w:rsidR="00356D6D">
        <w:t xml:space="preserve">, в котором просило </w:t>
      </w:r>
      <w:r w:rsidR="00A34783">
        <w:t>признать Постановление Налоговой инспекции по г</w:t>
      </w:r>
      <w:proofErr w:type="gramStart"/>
      <w:r w:rsidR="00A34783">
        <w:t>.Б</w:t>
      </w:r>
      <w:proofErr w:type="gramEnd"/>
      <w:r w:rsidR="00A34783">
        <w:t>ендеры № 07/332 от 23.06.2015г.  незаконным и отменить его.</w:t>
      </w:r>
      <w:r w:rsidR="005F4599">
        <w:t xml:space="preserve"> </w:t>
      </w:r>
    </w:p>
    <w:p w:rsidR="00A34783" w:rsidRDefault="00A34783" w:rsidP="00A34783">
      <w:pPr>
        <w:autoSpaceDE w:val="0"/>
        <w:autoSpaceDN w:val="0"/>
        <w:adjustRightInd w:val="0"/>
        <w:ind w:firstLine="567"/>
        <w:jc w:val="both"/>
      </w:pPr>
      <w:r>
        <w:t>1</w:t>
      </w:r>
      <w:r w:rsidRPr="00A27326">
        <w:t xml:space="preserve">3 </w:t>
      </w:r>
      <w:r>
        <w:t>июля 20</w:t>
      </w:r>
      <w:r w:rsidRPr="00A27326">
        <w:t>1</w:t>
      </w:r>
      <w:r>
        <w:t>5</w:t>
      </w:r>
      <w:r w:rsidRPr="00A27326">
        <w:t xml:space="preserve"> </w:t>
      </w:r>
      <w:r>
        <w:t xml:space="preserve">года </w:t>
      </w:r>
      <w:r w:rsidRPr="00B57968">
        <w:t>Арбитражн</w:t>
      </w:r>
      <w:r>
        <w:t>ый</w:t>
      </w:r>
      <w:r w:rsidRPr="00B57968">
        <w:t xml:space="preserve"> суд ПМР</w:t>
      </w:r>
      <w:r w:rsidRPr="00A27326">
        <w:t xml:space="preserve"> </w:t>
      </w:r>
      <w:r>
        <w:t xml:space="preserve">оставил заявление ЗАО </w:t>
      </w:r>
      <w:r w:rsidRPr="00192EA4">
        <w:t>«</w:t>
      </w:r>
      <w:proofErr w:type="spellStart"/>
      <w:r w:rsidRPr="00DB7310">
        <w:t>Молдавкабель</w:t>
      </w:r>
      <w:proofErr w:type="spellEnd"/>
      <w:r w:rsidRPr="005011D4">
        <w:t>»</w:t>
      </w:r>
      <w:r>
        <w:t xml:space="preserve"> без движения, предложив заявителю устранить допущенные им нарушения, отраженные в определении суда, в срок до 23 июля 2015 года (включительно), о чем вынес соответствующее определение. </w:t>
      </w:r>
    </w:p>
    <w:p w:rsidR="00A34783" w:rsidRDefault="00A34783" w:rsidP="00A34783">
      <w:pPr>
        <w:ind w:firstLine="540"/>
        <w:jc w:val="both"/>
      </w:pPr>
      <w:r>
        <w:t>Определением от 2</w:t>
      </w:r>
      <w:r w:rsidRPr="0028141C">
        <w:t>1</w:t>
      </w:r>
      <w:r>
        <w:t xml:space="preserve"> июля 20</w:t>
      </w:r>
      <w:r w:rsidRPr="0028141C">
        <w:t>1</w:t>
      </w:r>
      <w:r>
        <w:t>5</w:t>
      </w:r>
      <w:r w:rsidRPr="0028141C">
        <w:t xml:space="preserve"> </w:t>
      </w:r>
      <w:r>
        <w:t>года</w:t>
      </w:r>
      <w:r w:rsidRPr="00151D50">
        <w:t xml:space="preserve"> заявление </w:t>
      </w:r>
      <w:r w:rsidRPr="00A34783">
        <w:t>ЗАО «</w:t>
      </w:r>
      <w:proofErr w:type="spellStart"/>
      <w:r w:rsidRPr="00A34783">
        <w:t>Молдавкабель</w:t>
      </w:r>
      <w:proofErr w:type="spellEnd"/>
      <w:r w:rsidRPr="00A34783">
        <w:t xml:space="preserve">» </w:t>
      </w:r>
      <w:r w:rsidRPr="00151D50">
        <w:t>и приложенные к нему документы</w:t>
      </w:r>
      <w:r>
        <w:t xml:space="preserve"> возвращены судом </w:t>
      </w:r>
      <w:r w:rsidRPr="007400FC">
        <w:t>на основании п</w:t>
      </w:r>
      <w:r>
        <w:t>одпункта</w:t>
      </w:r>
      <w:r w:rsidRPr="007400FC">
        <w:t xml:space="preserve"> «г» п</w:t>
      </w:r>
      <w:r>
        <w:t>ункта</w:t>
      </w:r>
      <w:r w:rsidRPr="007400FC">
        <w:t xml:space="preserve"> 1 ст</w:t>
      </w:r>
      <w:r>
        <w:t>атьи</w:t>
      </w:r>
      <w:r w:rsidRPr="007400FC">
        <w:t xml:space="preserve"> 97 АПК ПМР</w:t>
      </w:r>
      <w:r>
        <w:t xml:space="preserve">, ввиду </w:t>
      </w:r>
      <w:r w:rsidR="00E34824">
        <w:t xml:space="preserve">не устранения заявителем в полном объеме обстоятельств, послуживших основанием для оставления заявления без движения. </w:t>
      </w:r>
    </w:p>
    <w:p w:rsidR="00E34824" w:rsidRDefault="00E34824" w:rsidP="00A34783">
      <w:pPr>
        <w:ind w:firstLine="567"/>
        <w:jc w:val="both"/>
      </w:pPr>
      <w:r>
        <w:t>Заявитель</w:t>
      </w:r>
      <w:r w:rsidR="00A34783" w:rsidRPr="00B57968">
        <w:t xml:space="preserve">, не согласившись с принятым </w:t>
      </w:r>
      <w:r w:rsidR="00A34783">
        <w:t>оп</w:t>
      </w:r>
      <w:r w:rsidR="00A34783" w:rsidRPr="00B57968">
        <w:t>ре</w:t>
      </w:r>
      <w:r w:rsidR="00A34783">
        <w:t>деле</w:t>
      </w:r>
      <w:r w:rsidR="00A34783" w:rsidRPr="00B57968">
        <w:t xml:space="preserve">нием, </w:t>
      </w:r>
      <w:r>
        <w:t>3</w:t>
      </w:r>
      <w:r w:rsidR="00A34783">
        <w:t xml:space="preserve"> </w:t>
      </w:r>
      <w:r>
        <w:t xml:space="preserve">августа </w:t>
      </w:r>
      <w:r w:rsidR="00A34783" w:rsidRPr="00B57968">
        <w:t>201</w:t>
      </w:r>
      <w:r>
        <w:t>5</w:t>
      </w:r>
      <w:r w:rsidR="00A34783" w:rsidRPr="00B57968">
        <w:t xml:space="preserve"> года подал кассационную жалобу, в которой просит </w:t>
      </w:r>
      <w:r>
        <w:t>о</w:t>
      </w:r>
      <w:r w:rsidRPr="00E34824">
        <w:t xml:space="preserve">тменить </w:t>
      </w:r>
      <w:r>
        <w:t>о</w:t>
      </w:r>
      <w:r w:rsidRPr="00E34824">
        <w:t>пределение Арбитражного суда ПМР от 21 июля 2015</w:t>
      </w:r>
      <w:r>
        <w:t xml:space="preserve"> </w:t>
      </w:r>
      <w:r w:rsidRPr="00E34824">
        <w:t>г</w:t>
      </w:r>
      <w:r>
        <w:t>ода</w:t>
      </w:r>
      <w:r w:rsidRPr="00E34824">
        <w:t xml:space="preserve"> по делу № 739/15-11 о возвращении заявления и передать дело на новое рассмотрение.</w:t>
      </w:r>
      <w:r>
        <w:t xml:space="preserve"> </w:t>
      </w:r>
    </w:p>
    <w:p w:rsidR="00A34783" w:rsidRDefault="00A34783" w:rsidP="00A34783">
      <w:pPr>
        <w:ind w:firstLine="567"/>
        <w:jc w:val="both"/>
      </w:pPr>
      <w:r w:rsidRPr="0090180D">
        <w:t xml:space="preserve">Определением от </w:t>
      </w:r>
      <w:r w:rsidR="00E34824">
        <w:t>03</w:t>
      </w:r>
      <w:r>
        <w:t xml:space="preserve"> </w:t>
      </w:r>
      <w:r w:rsidR="00E34824">
        <w:t xml:space="preserve">августа </w:t>
      </w:r>
      <w:r w:rsidRPr="0090180D">
        <w:t>201</w:t>
      </w:r>
      <w:r w:rsidR="00E34824">
        <w:t>5</w:t>
      </w:r>
      <w:r w:rsidRPr="0090180D">
        <w:t xml:space="preserve"> г</w:t>
      </w:r>
      <w:r>
        <w:t>ода</w:t>
      </w:r>
      <w:r w:rsidRPr="0090180D">
        <w:t xml:space="preserve"> </w:t>
      </w:r>
      <w:r>
        <w:t xml:space="preserve">данная </w:t>
      </w:r>
      <w:r w:rsidRPr="0090180D">
        <w:t xml:space="preserve">кассационная жалоба </w:t>
      </w:r>
      <w:r w:rsidR="00E34824" w:rsidRPr="00A34783">
        <w:t>ЗАО «</w:t>
      </w:r>
      <w:proofErr w:type="spellStart"/>
      <w:r w:rsidR="00E34824" w:rsidRPr="00A34783">
        <w:t>Молдавкабель</w:t>
      </w:r>
      <w:proofErr w:type="spellEnd"/>
      <w:r w:rsidR="00E34824" w:rsidRPr="00A34783">
        <w:t>»</w:t>
      </w:r>
      <w:r>
        <w:t xml:space="preserve"> </w:t>
      </w:r>
      <w:r w:rsidRPr="0090180D">
        <w:t>приня</w:t>
      </w:r>
      <w:r>
        <w:t xml:space="preserve">та </w:t>
      </w:r>
      <w:r w:rsidRPr="0090180D">
        <w:t xml:space="preserve">к производству кассационной инстанции Арбитражного суда ПМР и </w:t>
      </w:r>
      <w:r>
        <w:t xml:space="preserve">дело </w:t>
      </w:r>
      <w:r w:rsidRPr="0090180D">
        <w:t>назнач</w:t>
      </w:r>
      <w:r>
        <w:t>ено</w:t>
      </w:r>
      <w:r w:rsidRPr="0090180D">
        <w:t xml:space="preserve"> </w:t>
      </w:r>
      <w:r>
        <w:t xml:space="preserve">к судебному разбирательству на </w:t>
      </w:r>
      <w:r w:rsidR="00E34824">
        <w:t>28</w:t>
      </w:r>
      <w:r>
        <w:t xml:space="preserve"> </w:t>
      </w:r>
      <w:r w:rsidR="00E34824">
        <w:t xml:space="preserve">августа </w:t>
      </w:r>
      <w:r w:rsidRPr="0090180D">
        <w:t>201</w:t>
      </w:r>
      <w:r w:rsidR="00E34824">
        <w:t>5</w:t>
      </w:r>
      <w:r w:rsidRPr="0090180D">
        <w:t xml:space="preserve"> г</w:t>
      </w:r>
      <w:r>
        <w:t>ода</w:t>
      </w:r>
      <w:r w:rsidRPr="0090180D">
        <w:t xml:space="preserve">. </w:t>
      </w:r>
    </w:p>
    <w:p w:rsidR="00A34783" w:rsidRPr="00B57968" w:rsidRDefault="00A34783" w:rsidP="00A34783">
      <w:pPr>
        <w:autoSpaceDE w:val="0"/>
        <w:autoSpaceDN w:val="0"/>
        <w:adjustRightInd w:val="0"/>
        <w:ind w:firstLine="567"/>
        <w:jc w:val="both"/>
      </w:pPr>
      <w:r w:rsidRPr="00B57968">
        <w:t xml:space="preserve">Кассационная жалоба </w:t>
      </w:r>
      <w:proofErr w:type="gramStart"/>
      <w:r w:rsidRPr="00B57968">
        <w:t>рассмотрена</w:t>
      </w:r>
      <w:proofErr w:type="gramEnd"/>
      <w:r w:rsidRPr="00B57968">
        <w:t xml:space="preserve"> </w:t>
      </w:r>
      <w:r w:rsidR="00E34824">
        <w:t xml:space="preserve">и резолютивная часть Постановления оглашена 28 августа </w:t>
      </w:r>
      <w:r w:rsidR="00E34824" w:rsidRPr="0090180D">
        <w:t>201</w:t>
      </w:r>
      <w:r w:rsidR="00E34824">
        <w:t>5</w:t>
      </w:r>
      <w:r w:rsidR="00E34824" w:rsidRPr="0090180D">
        <w:t xml:space="preserve"> г</w:t>
      </w:r>
      <w:r w:rsidR="00E34824">
        <w:t>ода</w:t>
      </w:r>
      <w:r w:rsidRPr="00B57968">
        <w:t xml:space="preserve">. Полный текст Постановления изготовлен </w:t>
      </w:r>
      <w:r w:rsidR="00E34824">
        <w:t xml:space="preserve">31 августа </w:t>
      </w:r>
      <w:r w:rsidR="00E34824" w:rsidRPr="0090180D">
        <w:t>201</w:t>
      </w:r>
      <w:r w:rsidR="00E34824">
        <w:t>5</w:t>
      </w:r>
      <w:r w:rsidR="00E34824" w:rsidRPr="0090180D">
        <w:t xml:space="preserve"> г</w:t>
      </w:r>
      <w:r w:rsidR="00E34824">
        <w:t>ода</w:t>
      </w:r>
      <w:r w:rsidRPr="00B57968">
        <w:t xml:space="preserve">. </w:t>
      </w:r>
    </w:p>
    <w:p w:rsidR="00495335" w:rsidRPr="00A56ABF" w:rsidRDefault="00495335" w:rsidP="00495335">
      <w:pPr>
        <w:ind w:firstLine="567"/>
        <w:jc w:val="both"/>
      </w:pPr>
      <w:r w:rsidRPr="00A56ABF">
        <w:t xml:space="preserve">В обоснование кассационной жалобы </w:t>
      </w:r>
      <w:r>
        <w:t xml:space="preserve">заявитель </w:t>
      </w:r>
      <w:r w:rsidRPr="00A56ABF">
        <w:t>привел следующие доводы:</w:t>
      </w:r>
    </w:p>
    <w:p w:rsidR="001C3620" w:rsidRDefault="001C3620" w:rsidP="001C3620">
      <w:pPr>
        <w:ind w:firstLine="540"/>
        <w:jc w:val="both"/>
      </w:pPr>
      <w:proofErr w:type="gramStart"/>
      <w:r>
        <w:t>Вывод суда о неисполнении  заявителем п</w:t>
      </w:r>
      <w:r w:rsidR="00750197">
        <w:t>.</w:t>
      </w:r>
      <w:r>
        <w:t>п. б) п.2 ст.91 АПК ПМР необоснован, поскольку согласно ст.130-20 АПК ПМР заявление об оспаривании решения административного органа о привлечении к административной ответственности должно соответствовать требованиям, предусмотренным пунктом 1, подпунктами а), б) и к) пункта 2 статьи 91, статьей 92, статьей 93 АПК ПМР».</w:t>
      </w:r>
      <w:proofErr w:type="gramEnd"/>
    </w:p>
    <w:p w:rsidR="001C3620" w:rsidRDefault="00750197" w:rsidP="001C3620">
      <w:pPr>
        <w:ind w:firstLine="540"/>
        <w:jc w:val="both"/>
      </w:pPr>
      <w:r>
        <w:lastRenderedPageBreak/>
        <w:t>В</w:t>
      </w:r>
      <w:r w:rsidR="001C3620">
        <w:t xml:space="preserve"> поданном ЗАО «</w:t>
      </w:r>
      <w:proofErr w:type="spellStart"/>
      <w:r w:rsidR="001C3620">
        <w:t>Молдавабель</w:t>
      </w:r>
      <w:proofErr w:type="spellEnd"/>
      <w:r w:rsidR="001C3620">
        <w:t xml:space="preserve">» заявлении </w:t>
      </w:r>
      <w:r>
        <w:t xml:space="preserve">в соответствии со ст.130-20 АПК ПМР </w:t>
      </w:r>
      <w:r w:rsidR="001C3620">
        <w:t xml:space="preserve">по всему тексту имеется неоднократное указание наименования административного органа, принявшего оспариваемое решение – Налоговая инспекция по </w:t>
      </w:r>
      <w:proofErr w:type="gramStart"/>
      <w:r w:rsidR="001C3620">
        <w:t>г</w:t>
      </w:r>
      <w:proofErr w:type="gramEnd"/>
      <w:r w:rsidR="001C3620">
        <w:t>. Бендеры.</w:t>
      </w:r>
    </w:p>
    <w:p w:rsidR="001C3620" w:rsidRDefault="00750197" w:rsidP="001C3620">
      <w:pPr>
        <w:ind w:firstLine="540"/>
        <w:jc w:val="both"/>
      </w:pPr>
      <w:r>
        <w:t xml:space="preserve">Не соответствует действительности вывод суда о том, что </w:t>
      </w:r>
      <w:r w:rsidR="001C3620">
        <w:t xml:space="preserve">заявителем в нарушение п. 1 ст. 130-20 АПК ПМР в заявлении не указаны права и законные интересы заявителя, которые </w:t>
      </w:r>
      <w:proofErr w:type="gramStart"/>
      <w:r w:rsidR="001C3620">
        <w:t>нарушены</w:t>
      </w:r>
      <w:proofErr w:type="gramEnd"/>
      <w:r w:rsidR="001C3620">
        <w:t xml:space="preserve"> по его мнению, оспариваемым решением.</w:t>
      </w:r>
      <w:r>
        <w:t xml:space="preserve"> Так, </w:t>
      </w:r>
      <w:r w:rsidR="001C3620">
        <w:t xml:space="preserve">на 2-м листе </w:t>
      </w:r>
      <w:r>
        <w:t>з</w:t>
      </w:r>
      <w:r w:rsidR="001C3620">
        <w:t>аявления во 2-м абзаце снизу указаны права заявителя, которые нарушены, а именно – примененное административное взыскание не соответствует тяжести совершенного правонарушения.</w:t>
      </w:r>
    </w:p>
    <w:p w:rsidR="001C3620" w:rsidRDefault="00750197" w:rsidP="001C3620">
      <w:pPr>
        <w:ind w:firstLine="540"/>
        <w:jc w:val="both"/>
      </w:pPr>
      <w:r>
        <w:t>Поскольку о</w:t>
      </w:r>
      <w:r w:rsidR="001C3620">
        <w:t>пределение суда от 13 июля 2015г. по делу № 739/15-11 не обжалуется ЗАО «</w:t>
      </w:r>
      <w:proofErr w:type="spellStart"/>
      <w:r w:rsidR="001C3620">
        <w:t>Молдавкабель</w:t>
      </w:r>
      <w:proofErr w:type="spellEnd"/>
      <w:r w:rsidR="001C3620">
        <w:t xml:space="preserve">» текст </w:t>
      </w:r>
      <w:r>
        <w:t>з</w:t>
      </w:r>
      <w:r w:rsidR="001C3620">
        <w:t xml:space="preserve">аявления дополнило местом нахождения органа принявшего оспариваемое решение, а также ссылкой на ст.1.6. </w:t>
      </w:r>
      <w:proofErr w:type="spellStart"/>
      <w:r w:rsidR="001C3620">
        <w:t>КоАП</w:t>
      </w:r>
      <w:proofErr w:type="spellEnd"/>
      <w:r w:rsidR="001C3620">
        <w:t xml:space="preserve"> ПМР, в соответствии с которой «наказание за совершение административного правонарушения должно быть справедливым, то есть соразмерным характеру правонарушения, степени вредности наступивших последствий», указав на то, что нарушено право заявителя на справедливое наказание.</w:t>
      </w:r>
    </w:p>
    <w:p w:rsidR="001C3620" w:rsidRDefault="001C3620" w:rsidP="001C3620">
      <w:pPr>
        <w:ind w:firstLine="540"/>
        <w:jc w:val="both"/>
      </w:pPr>
      <w:r>
        <w:t>Текст с вышеизложенными дополнениями был представлен в Арбитражный суд ПМР 20.07.2015</w:t>
      </w:r>
      <w:r w:rsidR="00344FBE">
        <w:t xml:space="preserve"> </w:t>
      </w:r>
      <w:r>
        <w:t>г</w:t>
      </w:r>
      <w:r w:rsidR="00344FBE">
        <w:t>ода</w:t>
      </w:r>
      <w:r>
        <w:t>.</w:t>
      </w:r>
    </w:p>
    <w:p w:rsidR="001C3620" w:rsidRDefault="001C3620" w:rsidP="001C3620">
      <w:pPr>
        <w:ind w:firstLine="540"/>
        <w:jc w:val="both"/>
      </w:pPr>
      <w:r>
        <w:t xml:space="preserve">Кроме того, в рамках срока предоставленного судом – до 23.07.2015г. в адрес Арбитражного суда ПМР направлен текст заявления с дополнительными пояснениями о том, что в «соответствии с п. 3 ст.4.1. </w:t>
      </w:r>
      <w:proofErr w:type="spellStart"/>
      <w:r>
        <w:t>КоАП</w:t>
      </w:r>
      <w:proofErr w:type="spellEnd"/>
      <w:r>
        <w:t xml:space="preserve"> ПМР при назначении административного наказания юридическому лицу учитываются характер совершённого им административного правонарушения.</w:t>
      </w:r>
      <w:r w:rsidR="00750197">
        <w:t xml:space="preserve"> </w:t>
      </w:r>
      <w:r>
        <w:t xml:space="preserve">Поскольку совершенное административное правонарушение соответствует признакам малозначительного правонарушения (п. с) ч. 1 ст. 1.2, ст. 2.16 </w:t>
      </w:r>
      <w:proofErr w:type="spellStart"/>
      <w:r>
        <w:t>КоАП</w:t>
      </w:r>
      <w:proofErr w:type="spellEnd"/>
      <w:r>
        <w:t xml:space="preserve"> ПМР), ЗАО «</w:t>
      </w:r>
      <w:proofErr w:type="spellStart"/>
      <w:r>
        <w:t>Молдавкабель</w:t>
      </w:r>
      <w:proofErr w:type="spellEnd"/>
      <w:r>
        <w:t xml:space="preserve">» просило об освобождении от административной ответственности и объявлении устного замечания. Указанные обстоятельства Налоговой инспекцией по </w:t>
      </w:r>
      <w:proofErr w:type="gramStart"/>
      <w:r>
        <w:t>г</w:t>
      </w:r>
      <w:proofErr w:type="gramEnd"/>
      <w:r>
        <w:t xml:space="preserve">. Бендеры не рассматривались при рассмотрении административного дела и в Постановлении не нашли своего отражения. Таким образом, примененное административное взыскание не соответствует тяжести правонарушения, в </w:t>
      </w:r>
      <w:proofErr w:type="gramStart"/>
      <w:r>
        <w:t>связи</w:t>
      </w:r>
      <w:proofErr w:type="gramEnd"/>
      <w:r>
        <w:t xml:space="preserve"> с чем считаем, что Постановлением Налоговой инспекции по г. Бендеры  № 07/332 от 23.06.2015г. нарушены защищаемые законом права  ЗАО «</w:t>
      </w:r>
      <w:proofErr w:type="spellStart"/>
      <w:r>
        <w:t>Молдавкабель</w:t>
      </w:r>
      <w:proofErr w:type="spellEnd"/>
      <w:r>
        <w:t>» на справедливое наказание».</w:t>
      </w:r>
    </w:p>
    <w:p w:rsidR="001C3620" w:rsidRDefault="0020785B" w:rsidP="001C3620">
      <w:pPr>
        <w:ind w:firstLine="540"/>
        <w:jc w:val="both"/>
      </w:pPr>
      <w:r>
        <w:t xml:space="preserve">Однако, в нарушение </w:t>
      </w:r>
      <w:r w:rsidR="001C3620">
        <w:t xml:space="preserve">п. г) п. 1 ст. 97 АПК ПМР до истечения срока указанного в определении от 13 июля 2015г. по делу № 739/15-11 – до 23.07.2015г. включительно, Арбитражным судом ПМР 21.07.2015г. вынесено Определение о возвращении заявления. </w:t>
      </w:r>
    </w:p>
    <w:p w:rsidR="001C3620" w:rsidRDefault="001C3620" w:rsidP="001C3620">
      <w:pPr>
        <w:ind w:firstLine="540"/>
        <w:jc w:val="both"/>
      </w:pPr>
      <w:r>
        <w:t xml:space="preserve">Основанием для возвращения заявления </w:t>
      </w:r>
      <w:r w:rsidR="00344FBE">
        <w:t xml:space="preserve">явилось </w:t>
      </w:r>
      <w:r>
        <w:t>не устранение заявителем в полном объеме обстоятельств, послуживших основанием для оставления заявления без движения, в частности отсутствие в нем указания на права и законные интересы заявителя, которые нарушены, по его мнению, оспариваемым постановлением.</w:t>
      </w:r>
      <w:r w:rsidR="0020785B">
        <w:t xml:space="preserve"> В нарушение </w:t>
      </w:r>
      <w:r>
        <w:t xml:space="preserve"> п</w:t>
      </w:r>
      <w:r w:rsidR="0020785B">
        <w:t>.</w:t>
      </w:r>
      <w:r>
        <w:t xml:space="preserve">п. 4 п.2 ст.128 АПК ПМР в  определении </w:t>
      </w:r>
      <w:r w:rsidR="0020785B">
        <w:t xml:space="preserve">не </w:t>
      </w:r>
      <w:r>
        <w:t>указаны мотивы, по которым арбитражный суд пришел к своим выводам, со ссылкой на законы и иные нормативные правовые акты.</w:t>
      </w:r>
      <w:r w:rsidR="0020785B">
        <w:t xml:space="preserve"> В</w:t>
      </w:r>
      <w:r>
        <w:t xml:space="preserve"> </w:t>
      </w:r>
      <w:r w:rsidR="0020785B">
        <w:t>о</w:t>
      </w:r>
      <w:r>
        <w:t>пределении отсутствует обоснование, почему указанное в тексте заявления нарушение защищаемого законом права на справедливое наказание не является правом заявителя, которое нарушено, по его мнению, оспариваемым постановлением.</w:t>
      </w:r>
    </w:p>
    <w:p w:rsidR="0020785B" w:rsidRPr="002349B9" w:rsidRDefault="0020785B" w:rsidP="0020785B">
      <w:pPr>
        <w:autoSpaceDE w:val="0"/>
        <w:autoSpaceDN w:val="0"/>
        <w:adjustRightInd w:val="0"/>
        <w:ind w:firstLine="540"/>
        <w:jc w:val="both"/>
      </w:pPr>
      <w:r>
        <w:t xml:space="preserve">В судебном заседании представитель заявителя поддержал доводы кассационной жалобы и </w:t>
      </w:r>
      <w:r w:rsidR="001C3620">
        <w:t xml:space="preserve">руководствуясь ст.1.6., </w:t>
      </w:r>
      <w:proofErr w:type="spellStart"/>
      <w:r w:rsidR="001C3620">
        <w:t>пп</w:t>
      </w:r>
      <w:proofErr w:type="spellEnd"/>
      <w:r w:rsidR="001C3620">
        <w:t>. с) ч. 1 ст. 1.2, ст. 2.16, п. 3 ст. 4.1.  Кодекса ПМР об административных правонарушениях, ст.</w:t>
      </w:r>
      <w:r w:rsidR="00D65542">
        <w:t>ст.</w:t>
      </w:r>
      <w:r w:rsidR="001C3620">
        <w:t>91, 97, п</w:t>
      </w:r>
      <w:r w:rsidR="00D65542">
        <w:t>.</w:t>
      </w:r>
      <w:r w:rsidR="001C3620">
        <w:t>п. 4 п. 2 ст. 128, 130-20, 151, 155 Арбитражного процессуального кодекса ПМР,</w:t>
      </w:r>
      <w:r>
        <w:t xml:space="preserve"> просит о</w:t>
      </w:r>
      <w:r w:rsidRPr="002349B9">
        <w:t xml:space="preserve">тменить </w:t>
      </w:r>
      <w:r>
        <w:t xml:space="preserve">определение </w:t>
      </w:r>
      <w:r w:rsidRPr="002349B9">
        <w:t>Арбитражного суда ПМР</w:t>
      </w:r>
      <w:r>
        <w:t xml:space="preserve"> </w:t>
      </w:r>
      <w:r w:rsidRPr="002349B9">
        <w:t xml:space="preserve">от 21 </w:t>
      </w:r>
      <w:r>
        <w:t>июля</w:t>
      </w:r>
      <w:r w:rsidRPr="002349B9">
        <w:t xml:space="preserve"> 2015г. по делу</w:t>
      </w:r>
      <w:r>
        <w:t xml:space="preserve"> </w:t>
      </w:r>
      <w:r w:rsidRPr="002349B9">
        <w:t xml:space="preserve">№ </w:t>
      </w:r>
      <w:r>
        <w:t>739</w:t>
      </w:r>
      <w:r w:rsidRPr="002349B9">
        <w:t>/1</w:t>
      </w:r>
      <w:r>
        <w:t>5-11</w:t>
      </w:r>
      <w:r w:rsidRPr="002349B9">
        <w:t xml:space="preserve"> </w:t>
      </w:r>
      <w:r>
        <w:t xml:space="preserve">о возвращении заявления </w:t>
      </w:r>
      <w:r w:rsidRPr="002349B9">
        <w:t>и передать дело на новое рассмотрение.</w:t>
      </w:r>
    </w:p>
    <w:p w:rsidR="00114A25" w:rsidRDefault="0020785B" w:rsidP="00FB616E">
      <w:pPr>
        <w:pStyle w:val="a9"/>
        <w:ind w:firstLine="567"/>
        <w:jc w:val="both"/>
        <w:rPr>
          <w:rFonts w:ascii="Times New Roman" w:hAnsi="Times New Roman"/>
          <w:sz w:val="24"/>
          <w:szCs w:val="24"/>
        </w:rPr>
      </w:pPr>
      <w:r w:rsidRPr="0020785B">
        <w:rPr>
          <w:rFonts w:ascii="Times New Roman" w:hAnsi="Times New Roman"/>
          <w:sz w:val="24"/>
          <w:szCs w:val="24"/>
        </w:rPr>
        <w:t>Налогов</w:t>
      </w:r>
      <w:r>
        <w:rPr>
          <w:rFonts w:ascii="Times New Roman" w:hAnsi="Times New Roman"/>
          <w:sz w:val="24"/>
          <w:szCs w:val="24"/>
        </w:rPr>
        <w:t>ая инспекция</w:t>
      </w:r>
      <w:r w:rsidRPr="0020785B">
        <w:rPr>
          <w:rFonts w:ascii="Times New Roman" w:hAnsi="Times New Roman"/>
          <w:sz w:val="24"/>
          <w:szCs w:val="24"/>
        </w:rPr>
        <w:t xml:space="preserve"> по г</w:t>
      </w:r>
      <w:proofErr w:type="gramStart"/>
      <w:r w:rsidRPr="0020785B">
        <w:rPr>
          <w:rFonts w:ascii="Times New Roman" w:hAnsi="Times New Roman"/>
          <w:sz w:val="24"/>
          <w:szCs w:val="24"/>
        </w:rPr>
        <w:t>.Б</w:t>
      </w:r>
      <w:proofErr w:type="gramEnd"/>
      <w:r w:rsidRPr="0020785B">
        <w:rPr>
          <w:rFonts w:ascii="Times New Roman" w:hAnsi="Times New Roman"/>
          <w:sz w:val="24"/>
          <w:szCs w:val="24"/>
        </w:rPr>
        <w:t xml:space="preserve">ендеры </w:t>
      </w:r>
      <w:r>
        <w:rPr>
          <w:rFonts w:ascii="Times New Roman" w:hAnsi="Times New Roman"/>
          <w:sz w:val="24"/>
          <w:szCs w:val="24"/>
        </w:rPr>
        <w:t>(далее – НИ по г.Бендеры, налоговый орган, административный орган</w:t>
      </w:r>
      <w:r w:rsidR="00114A25">
        <w:rPr>
          <w:rFonts w:ascii="Times New Roman" w:hAnsi="Times New Roman"/>
          <w:sz w:val="24"/>
          <w:szCs w:val="24"/>
        </w:rPr>
        <w:t>)</w:t>
      </w:r>
      <w:r>
        <w:rPr>
          <w:rFonts w:ascii="Times New Roman" w:hAnsi="Times New Roman"/>
          <w:sz w:val="24"/>
          <w:szCs w:val="24"/>
        </w:rPr>
        <w:t xml:space="preserve"> отзыв на кассационную жалобу не представил</w:t>
      </w:r>
      <w:r w:rsidR="00114A25">
        <w:rPr>
          <w:rFonts w:ascii="Times New Roman" w:hAnsi="Times New Roman"/>
          <w:sz w:val="24"/>
          <w:szCs w:val="24"/>
        </w:rPr>
        <w:t>а.</w:t>
      </w:r>
      <w:r>
        <w:rPr>
          <w:rFonts w:ascii="Times New Roman" w:hAnsi="Times New Roman"/>
          <w:sz w:val="24"/>
          <w:szCs w:val="24"/>
        </w:rPr>
        <w:t xml:space="preserve"> </w:t>
      </w:r>
    </w:p>
    <w:p w:rsidR="00114A25" w:rsidRDefault="00114A25" w:rsidP="00FB616E">
      <w:pPr>
        <w:pStyle w:val="a9"/>
        <w:ind w:firstLine="567"/>
        <w:jc w:val="both"/>
        <w:rPr>
          <w:rFonts w:ascii="Times New Roman" w:hAnsi="Times New Roman"/>
          <w:sz w:val="24"/>
          <w:szCs w:val="24"/>
        </w:rPr>
      </w:pPr>
      <w:r>
        <w:rPr>
          <w:rFonts w:ascii="Times New Roman" w:hAnsi="Times New Roman"/>
          <w:sz w:val="24"/>
          <w:szCs w:val="24"/>
        </w:rPr>
        <w:t xml:space="preserve">В судебном заседании представитель налогового органа </w:t>
      </w:r>
      <w:r w:rsidR="0020785B">
        <w:rPr>
          <w:rFonts w:ascii="Times New Roman" w:hAnsi="Times New Roman"/>
          <w:sz w:val="24"/>
          <w:szCs w:val="24"/>
        </w:rPr>
        <w:t>оставил</w:t>
      </w:r>
      <w:r>
        <w:rPr>
          <w:rFonts w:ascii="Times New Roman" w:hAnsi="Times New Roman"/>
          <w:sz w:val="24"/>
          <w:szCs w:val="24"/>
        </w:rPr>
        <w:t>а</w:t>
      </w:r>
      <w:r w:rsidR="0020785B">
        <w:rPr>
          <w:rFonts w:ascii="Times New Roman" w:hAnsi="Times New Roman"/>
          <w:sz w:val="24"/>
          <w:szCs w:val="24"/>
        </w:rPr>
        <w:t xml:space="preserve"> разрешение кассационной </w:t>
      </w:r>
      <w:r>
        <w:rPr>
          <w:rFonts w:ascii="Times New Roman" w:hAnsi="Times New Roman"/>
          <w:sz w:val="24"/>
          <w:szCs w:val="24"/>
        </w:rPr>
        <w:t>жалобы на усмотрение суда кассационной инстанции.</w:t>
      </w:r>
    </w:p>
    <w:p w:rsidR="00B712EA" w:rsidRPr="00B712EA" w:rsidRDefault="00B712EA" w:rsidP="00B712EA">
      <w:pPr>
        <w:autoSpaceDE w:val="0"/>
        <w:autoSpaceDN w:val="0"/>
        <w:adjustRightInd w:val="0"/>
        <w:ind w:firstLine="720"/>
        <w:jc w:val="both"/>
      </w:pPr>
      <w:r>
        <w:t>К</w:t>
      </w:r>
      <w:r w:rsidRPr="00140C6D">
        <w:t>ассационн</w:t>
      </w:r>
      <w:r>
        <w:t>ая</w:t>
      </w:r>
      <w:r w:rsidRPr="00140C6D">
        <w:t xml:space="preserve"> инстанци</w:t>
      </w:r>
      <w:r>
        <w:t>я</w:t>
      </w:r>
      <w:r w:rsidRPr="00B712EA">
        <w:t xml:space="preserve"> </w:t>
      </w:r>
      <w:r w:rsidRPr="00140C6D">
        <w:t>Арбитражн</w:t>
      </w:r>
      <w:r>
        <w:t>ого</w:t>
      </w:r>
      <w:r w:rsidRPr="00140C6D">
        <w:t xml:space="preserve"> суд</w:t>
      </w:r>
      <w:r>
        <w:t>а ПМР</w:t>
      </w:r>
      <w:r w:rsidRPr="00140C6D">
        <w:t>, изучив материалы дела</w:t>
      </w:r>
      <w:r>
        <w:t>, заслушав объяснения лиц, участвующих в деле,</w:t>
      </w:r>
      <w:r w:rsidRPr="00140C6D">
        <w:t xml:space="preserve"> проверив в порядке статьи 149 </w:t>
      </w:r>
      <w:r w:rsidR="00344FBE">
        <w:t xml:space="preserve">Арбитражного процессуального кодекса Приднестровской Молдавской Республики (далее </w:t>
      </w:r>
      <w:proofErr w:type="gramStart"/>
      <w:r w:rsidR="00344FBE">
        <w:t>-</w:t>
      </w:r>
      <w:r w:rsidRPr="00140C6D">
        <w:t>А</w:t>
      </w:r>
      <w:proofErr w:type="gramEnd"/>
      <w:r w:rsidRPr="00140C6D">
        <w:t>ПК ПМР</w:t>
      </w:r>
      <w:r w:rsidR="00344FBE">
        <w:t>)</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 xml:space="preserve">в полном </w:t>
      </w:r>
      <w:r w:rsidRPr="00B57968">
        <w:lastRenderedPageBreak/>
        <w:t>объеме</w:t>
      </w:r>
      <w:r>
        <w:t xml:space="preserve">, в том </w:t>
      </w:r>
      <w:r w:rsidRPr="00B712EA">
        <w:t>числе  соответствие выводов в указанном акте установленным по делу фактическим обстоятельствам и имеющимся в деле доказательствам, находит судебны</w:t>
      </w:r>
      <w:r>
        <w:t>й акт</w:t>
      </w:r>
      <w:r w:rsidRPr="00B712EA">
        <w:t xml:space="preserve"> </w:t>
      </w:r>
      <w:r>
        <w:t xml:space="preserve"> - оп</w:t>
      </w:r>
      <w:r w:rsidRPr="00A7613E">
        <w:t>ре</w:t>
      </w:r>
      <w:r>
        <w:t>д</w:t>
      </w:r>
      <w:r w:rsidRPr="00A7613E">
        <w:t>е</w:t>
      </w:r>
      <w:r>
        <w:t>ле</w:t>
      </w:r>
      <w:r w:rsidRPr="00A7613E">
        <w:t xml:space="preserve">ние Арбитражного суда ПМР от </w:t>
      </w:r>
      <w:r>
        <w:t>21</w:t>
      </w:r>
      <w:r w:rsidRPr="00A7613E">
        <w:t xml:space="preserve"> </w:t>
      </w:r>
      <w:r>
        <w:t xml:space="preserve">июля </w:t>
      </w:r>
      <w:r w:rsidRPr="00A7613E">
        <w:t>201</w:t>
      </w:r>
      <w:r>
        <w:t>5</w:t>
      </w:r>
      <w:r w:rsidRPr="00A7613E">
        <w:t xml:space="preserve"> года по делу № </w:t>
      </w:r>
      <w:r>
        <w:t>739/15</w:t>
      </w:r>
      <w:r w:rsidRPr="00A7613E">
        <w:t>-</w:t>
      </w:r>
      <w:r>
        <w:t>11 о возвращении заявления</w:t>
      </w:r>
      <w:r w:rsidRPr="00B712EA">
        <w:t xml:space="preserve"> подлежащим отмене по следующим основаниям.</w:t>
      </w:r>
    </w:p>
    <w:p w:rsidR="000E7E04" w:rsidRDefault="00B712EA" w:rsidP="000E7E04">
      <w:pPr>
        <w:autoSpaceDE w:val="0"/>
        <w:autoSpaceDN w:val="0"/>
        <w:adjustRightInd w:val="0"/>
        <w:ind w:firstLine="540"/>
        <w:jc w:val="both"/>
      </w:pPr>
      <w:r>
        <w:t>Как установлено в судебном заседании и подтверждается материалами дела, 0</w:t>
      </w:r>
      <w:r w:rsidR="000E7E04">
        <w:t>7</w:t>
      </w:r>
      <w:r>
        <w:t xml:space="preserve"> </w:t>
      </w:r>
      <w:r w:rsidR="000E7E04">
        <w:t xml:space="preserve">июля </w:t>
      </w:r>
      <w:r>
        <w:t>201</w:t>
      </w:r>
      <w:r w:rsidR="000E7E04">
        <w:t xml:space="preserve">5 года </w:t>
      </w:r>
      <w:r>
        <w:t xml:space="preserve">в арбитражный суд поступило заявление </w:t>
      </w:r>
      <w:r w:rsidR="000E7E04">
        <w:t xml:space="preserve">ЗАО </w:t>
      </w:r>
      <w:r w:rsidR="000E7E04" w:rsidRPr="00192EA4">
        <w:t>«</w:t>
      </w:r>
      <w:proofErr w:type="spellStart"/>
      <w:r w:rsidR="000E7E04" w:rsidRPr="00DB7310">
        <w:t>Молдавкабель</w:t>
      </w:r>
      <w:proofErr w:type="spellEnd"/>
      <w:r w:rsidR="000E7E04" w:rsidRPr="005011D4">
        <w:t>»</w:t>
      </w:r>
      <w:r w:rsidR="000E7E04">
        <w:t xml:space="preserve"> об оспаривании Постановления Налоговой инспекции по </w:t>
      </w:r>
      <w:proofErr w:type="gramStart"/>
      <w:r w:rsidR="000E7E04">
        <w:t>г</w:t>
      </w:r>
      <w:proofErr w:type="gramEnd"/>
      <w:r w:rsidR="000E7E04">
        <w:t>. Бендеры № 07/332 от 23.06.2015г. по делу  об административном правонарушении в отношении ЗАО «</w:t>
      </w:r>
      <w:proofErr w:type="spellStart"/>
      <w:r w:rsidR="000E7E04">
        <w:t>Молдавкабель</w:t>
      </w:r>
      <w:proofErr w:type="spellEnd"/>
      <w:r w:rsidR="000E7E04">
        <w:t>».</w:t>
      </w:r>
      <w:r w:rsidR="000E7E04" w:rsidRPr="00766A87">
        <w:t xml:space="preserve"> </w:t>
      </w:r>
    </w:p>
    <w:p w:rsidR="00C360C0" w:rsidRDefault="00B712EA" w:rsidP="00B712EA">
      <w:pPr>
        <w:ind w:firstLine="567"/>
        <w:jc w:val="both"/>
      </w:pPr>
      <w:proofErr w:type="gramStart"/>
      <w:r>
        <w:t>Согласно пункту 1 статьи 130-</w:t>
      </w:r>
      <w:r w:rsidR="000E7E04">
        <w:t>18</w:t>
      </w:r>
      <w:r>
        <w:t xml:space="preserve"> АПК ПМР</w:t>
      </w:r>
      <w:r w:rsidRPr="00CE30DD">
        <w:t xml:space="preserve"> </w:t>
      </w:r>
      <w:r w:rsidR="000E7E04">
        <w:t>д</w:t>
      </w:r>
      <w:r w:rsidR="000E7E04" w:rsidRPr="000E7E04">
        <w:t>ела об оспаривании решений государственных органов, органов местного самоуправления, иных органов, должностных лиц, уполномоченных в соответствии с законом рассматривать дела об административных правонарушениях (далее в параграфе 2 главы 18-4 настоящего Кодекса – административные органы), о привлечении к административной ответственности лиц, осуществляющих предпринимательскую и иную экономическую деятельность, рассматриваются арбитражным судом по общим правилам искового производства</w:t>
      </w:r>
      <w:proofErr w:type="gramEnd"/>
      <w:r w:rsidR="000E7E04" w:rsidRPr="000E7E04">
        <w:t>, предусмотренным настоящим Кодексом, с особенностями, установленными в настоящей главе.</w:t>
      </w:r>
      <w:r w:rsidR="000E7E04">
        <w:t xml:space="preserve"> </w:t>
      </w:r>
    </w:p>
    <w:p w:rsidR="00C360C0" w:rsidRDefault="00C360C0" w:rsidP="00B712EA">
      <w:pPr>
        <w:ind w:firstLine="567"/>
        <w:jc w:val="both"/>
      </w:pPr>
      <w:r w:rsidRPr="00C360C0">
        <w:t>Требования к заявлению об оспаривании решения административного органа о привлечении к административной ответственности</w:t>
      </w:r>
      <w:r>
        <w:t xml:space="preserve"> установлены статьей 130-20 АПК ПМР.</w:t>
      </w:r>
    </w:p>
    <w:p w:rsidR="00C360C0" w:rsidRDefault="00B712EA" w:rsidP="00B712EA">
      <w:pPr>
        <w:ind w:firstLine="567"/>
        <w:jc w:val="both"/>
      </w:pPr>
      <w:proofErr w:type="gramStart"/>
      <w:r>
        <w:t xml:space="preserve">В силу пункта 1 </w:t>
      </w:r>
      <w:r w:rsidR="00C360C0">
        <w:t xml:space="preserve">названной </w:t>
      </w:r>
      <w:r>
        <w:t xml:space="preserve">статьи </w:t>
      </w:r>
      <w:r w:rsidR="00C360C0">
        <w:t>з</w:t>
      </w:r>
      <w:r w:rsidR="00C360C0" w:rsidRPr="00C360C0">
        <w:t>аявление об оспаривании решения административного органа о привлечении к административной ответственности должно соответствовать требованиям, предусмотренным пунктом 1, подпунктами а), б) и к) пункта 2 статьи 91, статьей 92, статьей 93 настоящего Кодекса.</w:t>
      </w:r>
      <w:proofErr w:type="gramEnd"/>
      <w:r w:rsidR="00C360C0">
        <w:t xml:space="preserve"> </w:t>
      </w:r>
      <w:proofErr w:type="gramStart"/>
      <w:r w:rsidR="00C360C0">
        <w:t>Также в заявлении должны быть указаны сведения (информация)</w:t>
      </w:r>
      <w:r w:rsidR="00344FBE">
        <w:t>,</w:t>
      </w:r>
      <w:r w:rsidR="00C360C0">
        <w:t xml:space="preserve"> предусмотренные подпунктами а) – г) части второй пункта 1 статьи 130-20 АПК ПМР.</w:t>
      </w:r>
      <w:proofErr w:type="gramEnd"/>
    </w:p>
    <w:p w:rsidR="00B712EA" w:rsidRDefault="00B712EA" w:rsidP="00B712EA">
      <w:pPr>
        <w:ind w:firstLine="567"/>
        <w:jc w:val="both"/>
      </w:pPr>
      <w:proofErr w:type="gramStart"/>
      <w:r w:rsidRPr="00CD40A4">
        <w:t xml:space="preserve">В соответствии с </w:t>
      </w:r>
      <w:r>
        <w:t xml:space="preserve">пунктом </w:t>
      </w:r>
      <w:r w:rsidRPr="00CD40A4">
        <w:t xml:space="preserve">1 статьи </w:t>
      </w:r>
      <w:r>
        <w:t xml:space="preserve">96-1 </w:t>
      </w:r>
      <w:r w:rsidRPr="00043100">
        <w:t>А</w:t>
      </w:r>
      <w:r>
        <w:t>ПК ПМР а</w:t>
      </w:r>
      <w:r w:rsidRPr="00043100">
        <w:t>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 92 и 93 настоящего Кодекса, либо с нарушением иных требований, установленных настоящим Кодексом к исковому заявлению (заявлению), выносит определение об оставлении заявления без движения.</w:t>
      </w:r>
      <w:proofErr w:type="gramEnd"/>
    </w:p>
    <w:p w:rsidR="00C360C0" w:rsidRDefault="00C360C0" w:rsidP="00C360C0">
      <w:pPr>
        <w:autoSpaceDE w:val="0"/>
        <w:autoSpaceDN w:val="0"/>
        <w:adjustRightInd w:val="0"/>
        <w:ind w:firstLine="567"/>
        <w:jc w:val="both"/>
      </w:pPr>
      <w:r>
        <w:t xml:space="preserve">Согласно пункту 2 статьи 96-1 </w:t>
      </w:r>
      <w:r w:rsidRPr="00043100">
        <w:t>А</w:t>
      </w:r>
      <w:r>
        <w:t xml:space="preserve">ПК ПМР в </w:t>
      </w:r>
      <w:r w:rsidRPr="00C360C0">
        <w:t>определении арбитражный суд указывает основания для оставления искового заявления без движения и срок, в течение которого истец должен устранить обстоятельства, послужившие основанием для оставления искового заявления без движения.</w:t>
      </w:r>
      <w:r>
        <w:t xml:space="preserve"> </w:t>
      </w:r>
    </w:p>
    <w:p w:rsidR="005F6C98" w:rsidRDefault="005F6C98" w:rsidP="005F6C98">
      <w:pPr>
        <w:autoSpaceDE w:val="0"/>
        <w:autoSpaceDN w:val="0"/>
        <w:adjustRightInd w:val="0"/>
        <w:ind w:firstLine="567"/>
        <w:jc w:val="both"/>
      </w:pPr>
      <w:proofErr w:type="gramStart"/>
      <w:r>
        <w:t xml:space="preserve">В случае если обстоятельства, послужившие основанием для оставления искового заявления без движения, будут устранены в срок, установленный в определении арбитражного суда, заявление считается поданным в день его первоначального поступления в суд и принимается к производству арбитражного суда (часть первая пункта 3статьи 96-1 </w:t>
      </w:r>
      <w:r w:rsidRPr="00043100">
        <w:t>А</w:t>
      </w:r>
      <w:r>
        <w:t>ПК ПМР).</w:t>
      </w:r>
      <w:proofErr w:type="gramEnd"/>
    </w:p>
    <w:p w:rsidR="005F6C98" w:rsidRDefault="005F6C98" w:rsidP="005F6C98">
      <w:pPr>
        <w:autoSpaceDE w:val="0"/>
        <w:autoSpaceDN w:val="0"/>
        <w:adjustRightInd w:val="0"/>
        <w:ind w:firstLine="567"/>
        <w:jc w:val="both"/>
      </w:pPr>
      <w:proofErr w:type="gramStart"/>
      <w:r>
        <w:t>В случае если указанные в пункте 2 настоящей статьи обстоятельства не будут устранены в срок, установленный в определении, арбитражный суд возвращает исковое заявление и прилагаемые к нему документы в порядке, предусмотренном статьей 97 настоящего Кодекса (часть вторая пункта 3</w:t>
      </w:r>
      <w:r w:rsidR="003A1647">
        <w:t xml:space="preserve"> </w:t>
      </w:r>
      <w:r>
        <w:t xml:space="preserve">статьи 96-1 </w:t>
      </w:r>
      <w:r w:rsidRPr="00043100">
        <w:t>А</w:t>
      </w:r>
      <w:r>
        <w:t>ПК ПМР).</w:t>
      </w:r>
      <w:proofErr w:type="gramEnd"/>
    </w:p>
    <w:p w:rsidR="005F6C98" w:rsidRDefault="005F6C98" w:rsidP="005F6C98">
      <w:pPr>
        <w:autoSpaceDE w:val="0"/>
        <w:autoSpaceDN w:val="0"/>
        <w:adjustRightInd w:val="0"/>
        <w:ind w:firstLine="567"/>
        <w:jc w:val="both"/>
      </w:pPr>
      <w:proofErr w:type="gramStart"/>
      <w:r>
        <w:t xml:space="preserve">Во исполнение требований пункта 2 статьи 96-1 </w:t>
      </w:r>
      <w:r w:rsidRPr="00043100">
        <w:t>А</w:t>
      </w:r>
      <w:r>
        <w:t>ПК ПМР</w:t>
      </w:r>
      <w:r w:rsidR="00344FBE">
        <w:t xml:space="preserve"> суд</w:t>
      </w:r>
      <w:r>
        <w:t xml:space="preserve"> в определении об оставлении заявления без движения от 13 июля 2015 года по делу № 739/15-11 указал </w:t>
      </w:r>
      <w:r w:rsidRPr="00C360C0">
        <w:t>срок, в течение которого</w:t>
      </w:r>
      <w:r>
        <w:t xml:space="preserve"> заявитель</w:t>
      </w:r>
      <w:r w:rsidRPr="00C360C0">
        <w:t xml:space="preserve"> должен устранить обстоятельства, послужившие основанием для оставления искового заявления без движения</w:t>
      </w:r>
      <w:r>
        <w:t>, определив таковой до 23 июля 2015 года включительно.</w:t>
      </w:r>
      <w:proofErr w:type="gramEnd"/>
    </w:p>
    <w:p w:rsidR="00C360C0" w:rsidRDefault="00B855BB" w:rsidP="00C360C0">
      <w:pPr>
        <w:autoSpaceDE w:val="0"/>
        <w:autoSpaceDN w:val="0"/>
        <w:adjustRightInd w:val="0"/>
        <w:ind w:firstLine="567"/>
        <w:jc w:val="both"/>
      </w:pPr>
      <w:r>
        <w:t>Однако</w:t>
      </w:r>
      <w:proofErr w:type="gramStart"/>
      <w:r>
        <w:t>,</w:t>
      </w:r>
      <w:proofErr w:type="gramEnd"/>
      <w:r>
        <w:t xml:space="preserve"> в</w:t>
      </w:r>
      <w:r w:rsidR="00C360C0">
        <w:t xml:space="preserve">озврат искового заявления и приложенных к нему документов произведен судом до истечения срока, в течение которого </w:t>
      </w:r>
      <w:r>
        <w:t xml:space="preserve">заявитель </w:t>
      </w:r>
      <w:r w:rsidR="00C360C0">
        <w:t xml:space="preserve">должен </w:t>
      </w:r>
      <w:r>
        <w:t xml:space="preserve">был </w:t>
      </w:r>
      <w:r w:rsidR="00C360C0">
        <w:t>устранить обстоятельства, послужившие основанием для оставления заявления без движения</w:t>
      </w:r>
      <w:r>
        <w:t>, о чем свидетельствует определение о возвращении заявления от 21 июля 2015 года по делу № 739/15-11.</w:t>
      </w:r>
    </w:p>
    <w:p w:rsidR="00B855BB" w:rsidRDefault="00B855BB" w:rsidP="00C360C0">
      <w:pPr>
        <w:autoSpaceDE w:val="0"/>
        <w:autoSpaceDN w:val="0"/>
        <w:adjustRightInd w:val="0"/>
        <w:ind w:firstLine="567"/>
        <w:jc w:val="both"/>
      </w:pPr>
      <w:r>
        <w:t>Тем самым, судом нарушены положения части второй пункта 3 статьи 96-1 АПК ПМР, предусматривающей возврат заявления и приложенных к нему документов, только в случае если обстоятельства, послужившие основанием для оставления искового заявления без движения,</w:t>
      </w:r>
      <w:r w:rsidRPr="00B855BB">
        <w:t xml:space="preserve"> </w:t>
      </w:r>
      <w:r>
        <w:t>не будут устранены в срок, установленный в определении.</w:t>
      </w:r>
    </w:p>
    <w:p w:rsidR="003A1647" w:rsidRDefault="00B855BB" w:rsidP="00846A5C">
      <w:pPr>
        <w:autoSpaceDE w:val="0"/>
        <w:autoSpaceDN w:val="0"/>
        <w:adjustRightInd w:val="0"/>
        <w:ind w:firstLine="567"/>
        <w:jc w:val="both"/>
      </w:pPr>
      <w:r>
        <w:lastRenderedPageBreak/>
        <w:t>Как указано в обжалуемом определении</w:t>
      </w:r>
      <w:r w:rsidR="003A1647">
        <w:t xml:space="preserve"> от 21 июля 2015 года, возвращая заявление </w:t>
      </w:r>
      <w:r>
        <w:t xml:space="preserve"> </w:t>
      </w:r>
      <w:r w:rsidR="003A1647">
        <w:t>ЗАО «</w:t>
      </w:r>
      <w:proofErr w:type="spellStart"/>
      <w:r w:rsidR="003A1647">
        <w:t>Молдавкабель</w:t>
      </w:r>
      <w:proofErr w:type="spellEnd"/>
      <w:r w:rsidR="003A1647">
        <w:t>», суд руководствовался подпунктом г) пункта 1 статьи 97 АПК ПМР.</w:t>
      </w:r>
    </w:p>
    <w:p w:rsidR="003A1647" w:rsidRDefault="003A1647" w:rsidP="00846A5C">
      <w:pPr>
        <w:autoSpaceDE w:val="0"/>
        <w:autoSpaceDN w:val="0"/>
        <w:adjustRightInd w:val="0"/>
        <w:ind w:firstLine="567"/>
        <w:jc w:val="both"/>
      </w:pPr>
      <w:r>
        <w:t xml:space="preserve">Вместе с тем, указанная норма права, равно как и </w:t>
      </w:r>
      <w:proofErr w:type="gramStart"/>
      <w:r>
        <w:t>часть</w:t>
      </w:r>
      <w:proofErr w:type="gramEnd"/>
      <w:r>
        <w:t xml:space="preserve"> вторая пункта 3 статьи 96-1 </w:t>
      </w:r>
      <w:r w:rsidRPr="00043100">
        <w:t>А</w:t>
      </w:r>
      <w:r>
        <w:t xml:space="preserve">ПК ПМР, предусматривает возврат судом заявления, </w:t>
      </w:r>
      <w:r w:rsidRPr="003A1647">
        <w:t>если не устранены обстоятельства, послужившие основаниями для оставления искового заявления без движения, в срок, установленный в определении суда</w:t>
      </w:r>
      <w:r>
        <w:t>.</w:t>
      </w:r>
    </w:p>
    <w:p w:rsidR="003A1647" w:rsidRDefault="003A1647" w:rsidP="00846A5C">
      <w:pPr>
        <w:autoSpaceDE w:val="0"/>
        <w:autoSpaceDN w:val="0"/>
        <w:adjustRightInd w:val="0"/>
        <w:ind w:firstLine="567"/>
        <w:jc w:val="both"/>
      </w:pPr>
      <w:r>
        <w:t xml:space="preserve">Возврат заявления до истечения </w:t>
      </w:r>
      <w:r w:rsidRPr="003A1647">
        <w:t>срок</w:t>
      </w:r>
      <w:r>
        <w:t>а</w:t>
      </w:r>
      <w:r w:rsidRPr="003A1647">
        <w:t>, установленн</w:t>
      </w:r>
      <w:r>
        <w:t>ого</w:t>
      </w:r>
      <w:r w:rsidRPr="003A1647">
        <w:t xml:space="preserve"> в определении суда </w:t>
      </w:r>
      <w:r>
        <w:t xml:space="preserve">об </w:t>
      </w:r>
      <w:r w:rsidRPr="00C360C0">
        <w:t>оставлени</w:t>
      </w:r>
      <w:r>
        <w:t>и</w:t>
      </w:r>
      <w:r w:rsidRPr="00C360C0">
        <w:t xml:space="preserve"> заявления без движения</w:t>
      </w:r>
      <w:r>
        <w:t>, АПК ПМР не предусмотрен.</w:t>
      </w:r>
    </w:p>
    <w:p w:rsidR="00B855BB" w:rsidRPr="000A718E" w:rsidRDefault="003A1647" w:rsidP="00846A5C">
      <w:pPr>
        <w:autoSpaceDE w:val="0"/>
        <w:autoSpaceDN w:val="0"/>
        <w:adjustRightInd w:val="0"/>
        <w:ind w:firstLine="567"/>
        <w:jc w:val="both"/>
      </w:pPr>
      <w:r>
        <w:t xml:space="preserve">Таким образом, определение </w:t>
      </w:r>
      <w:r w:rsidRPr="00A7613E">
        <w:t xml:space="preserve">Арбитражного суда ПМР от </w:t>
      </w:r>
      <w:r>
        <w:t>21</w:t>
      </w:r>
      <w:r w:rsidRPr="00A7613E">
        <w:t xml:space="preserve"> </w:t>
      </w:r>
      <w:r>
        <w:t xml:space="preserve">июля </w:t>
      </w:r>
      <w:r w:rsidRPr="00A7613E">
        <w:t>201</w:t>
      </w:r>
      <w:r>
        <w:t>5</w:t>
      </w:r>
      <w:r w:rsidRPr="00A7613E">
        <w:t xml:space="preserve"> года по делу № </w:t>
      </w:r>
      <w:r>
        <w:t>739/15</w:t>
      </w:r>
      <w:r w:rsidRPr="00A7613E">
        <w:t>-</w:t>
      </w:r>
      <w:r>
        <w:t xml:space="preserve">11 о возвращении заявления </w:t>
      </w:r>
      <w:r w:rsidR="001D0641">
        <w:t xml:space="preserve">является незаконным, принятым с нарушением приведенных </w:t>
      </w:r>
      <w:r w:rsidR="001D0641" w:rsidRPr="000A718E">
        <w:t>норм права и подлежит отмене.</w:t>
      </w:r>
    </w:p>
    <w:p w:rsidR="000A718E" w:rsidRPr="000A718E" w:rsidRDefault="00C360C0" w:rsidP="00846A5C">
      <w:pPr>
        <w:autoSpaceDE w:val="0"/>
        <w:autoSpaceDN w:val="0"/>
        <w:adjustRightInd w:val="0"/>
        <w:ind w:firstLine="567"/>
        <w:jc w:val="both"/>
      </w:pPr>
      <w:proofErr w:type="gramStart"/>
      <w:r w:rsidRPr="000A718E">
        <w:t xml:space="preserve">Кроме того, </w:t>
      </w:r>
      <w:r w:rsidR="001D0641" w:rsidRPr="000A718E">
        <w:t xml:space="preserve">как отражено выше и обоснованно приведено судом первой инстанции в определении от </w:t>
      </w:r>
      <w:r w:rsidR="000A718E" w:rsidRPr="000A718E">
        <w:t>13 июля 2015 года, т</w:t>
      </w:r>
      <w:r w:rsidR="001D0641" w:rsidRPr="000A718E">
        <w:t>ребования, предъявляемые к заявлению об оспаривании решения административного органа о привлечении к административной ответственности, соде</w:t>
      </w:r>
      <w:r w:rsidR="000A718E" w:rsidRPr="000A718E">
        <w:t>ржаться в статье 130-20 АПК ПМР и</w:t>
      </w:r>
      <w:r w:rsidR="001D0641" w:rsidRPr="000A718E">
        <w:t xml:space="preserve"> </w:t>
      </w:r>
      <w:r w:rsidR="000A718E" w:rsidRPr="000A718E">
        <w:t>ч</w:t>
      </w:r>
      <w:r w:rsidR="001D0641" w:rsidRPr="000A718E">
        <w:t xml:space="preserve">асть первая пункта 1 названной нормы предусматривает, что заявление должно соответствовать требованиям, предусмотренным пунктом </w:t>
      </w:r>
      <w:r w:rsidR="00F01F10">
        <w:t>1</w:t>
      </w:r>
      <w:r w:rsidR="001D0641" w:rsidRPr="000A718E">
        <w:t>, подпунктами а), б) и к) пункта</w:t>
      </w:r>
      <w:proofErr w:type="gramEnd"/>
      <w:r w:rsidR="001D0641" w:rsidRPr="000A718E">
        <w:t xml:space="preserve"> 2 статьи 91, статьей 92, статьей 93 АПК ПМР.</w:t>
      </w:r>
    </w:p>
    <w:p w:rsidR="001D0641" w:rsidRPr="000A718E" w:rsidRDefault="000A718E" w:rsidP="00846A5C">
      <w:pPr>
        <w:autoSpaceDE w:val="0"/>
        <w:autoSpaceDN w:val="0"/>
        <w:adjustRightInd w:val="0"/>
        <w:ind w:firstLine="567"/>
        <w:jc w:val="both"/>
      </w:pPr>
      <w:r w:rsidRPr="000A718E">
        <w:t>К</w:t>
      </w:r>
      <w:r w:rsidR="001D0641" w:rsidRPr="000A718E">
        <w:t>ак указано в определении об оставлении заявления без движения от 13 июля 2015 года: «Согласно подпункту б) пункта 2 статьи 91 АПК ПМР в исковом заявлении должны быть указаны наименование ответчика, его место нахождения или место жительства. Однако данное требование заявителем не исполнено».</w:t>
      </w:r>
    </w:p>
    <w:p w:rsidR="000A718E" w:rsidRDefault="001D0641" w:rsidP="00846A5C">
      <w:pPr>
        <w:ind w:firstLine="567"/>
        <w:jc w:val="both"/>
      </w:pPr>
      <w:r w:rsidRPr="000A718E">
        <w:t xml:space="preserve">Вместе с тем, </w:t>
      </w:r>
      <w:r w:rsidR="000A718E" w:rsidRPr="000A718E">
        <w:t>подпункт б) пункта 2 статьи 91 АПК ПМР</w:t>
      </w:r>
      <w:r w:rsidRPr="000A718E">
        <w:t xml:space="preserve"> </w:t>
      </w:r>
      <w:r w:rsidR="000A718E" w:rsidRPr="000A718E">
        <w:t>устанавливает, что в исково</w:t>
      </w:r>
      <w:r w:rsidR="000A718E">
        <w:t>м заявлении должны быть указаны</w:t>
      </w:r>
      <w:r w:rsidR="000A718E" w:rsidRPr="000A718E">
        <w:t xml:space="preserve"> наименование истца, его место нахождения; если истцом является гражданин, – его место жительства, дата и место его государственной регистрации в качестве индивидуального предпринимателя</w:t>
      </w:r>
      <w:r w:rsidR="000A718E">
        <w:t xml:space="preserve">. </w:t>
      </w:r>
    </w:p>
    <w:p w:rsidR="000A718E" w:rsidRDefault="000A718E" w:rsidP="00846A5C">
      <w:pPr>
        <w:ind w:firstLine="567"/>
        <w:jc w:val="both"/>
      </w:pPr>
      <w:r>
        <w:t>Как следует из заявления ЗАО «</w:t>
      </w:r>
      <w:proofErr w:type="spellStart"/>
      <w:r>
        <w:t>Молдавкабель</w:t>
      </w:r>
      <w:proofErr w:type="spellEnd"/>
      <w:r>
        <w:t>»</w:t>
      </w:r>
      <w:r w:rsidR="00F01F10">
        <w:t>,</w:t>
      </w:r>
      <w:r>
        <w:t xml:space="preserve"> требования </w:t>
      </w:r>
      <w:r w:rsidRPr="000A718E">
        <w:t>подпункт</w:t>
      </w:r>
      <w:r w:rsidR="00F01F10">
        <w:t>а</w:t>
      </w:r>
      <w:r w:rsidRPr="000A718E">
        <w:t xml:space="preserve"> б) пункта 2 статьи 91 АПК ПМР</w:t>
      </w:r>
      <w:r>
        <w:t xml:space="preserve"> им исполнены.</w:t>
      </w:r>
    </w:p>
    <w:p w:rsidR="000A718E" w:rsidRDefault="000A718E" w:rsidP="00846A5C">
      <w:pPr>
        <w:ind w:firstLine="567"/>
        <w:jc w:val="both"/>
      </w:pPr>
      <w:r>
        <w:t>Таким образом, вывод суда о неисполнении таковых заявителем не соответствует обстоятельствам дела.</w:t>
      </w:r>
    </w:p>
    <w:p w:rsidR="00356A6D" w:rsidRDefault="00356A6D" w:rsidP="00846A5C">
      <w:pPr>
        <w:ind w:firstLine="567"/>
        <w:jc w:val="both"/>
      </w:pPr>
      <w:r>
        <w:t xml:space="preserve">Указание в заявлении об оспаривании </w:t>
      </w:r>
      <w:r w:rsidRPr="000A718E">
        <w:t>решения административного органа о привлечении к а</w:t>
      </w:r>
      <w:r>
        <w:t xml:space="preserve">дминистративной ответственности наименования ответчика, его места нахождения или места жительства </w:t>
      </w:r>
      <w:r w:rsidRPr="000A718E">
        <w:t>статье</w:t>
      </w:r>
      <w:r>
        <w:t>й</w:t>
      </w:r>
      <w:r w:rsidRPr="000A718E">
        <w:t xml:space="preserve"> 130-20 АПК ПМР</w:t>
      </w:r>
      <w:r>
        <w:t xml:space="preserve"> не предусмотрено.</w:t>
      </w:r>
    </w:p>
    <w:p w:rsidR="000A718E" w:rsidRDefault="000A718E" w:rsidP="00846A5C">
      <w:pPr>
        <w:ind w:firstLine="567"/>
        <w:jc w:val="both"/>
      </w:pPr>
      <w:r>
        <w:t>При этом</w:t>
      </w:r>
      <w:proofErr w:type="gramStart"/>
      <w:r>
        <w:t>,</w:t>
      </w:r>
      <w:proofErr w:type="gramEnd"/>
      <w:r>
        <w:t xml:space="preserve"> заявителем исполнено</w:t>
      </w:r>
      <w:r w:rsidR="00356A6D">
        <w:t>, содержащееся в подпункте а) части второй пункта 1 статьи 130-20 АПК ПМР,</w:t>
      </w:r>
      <w:r>
        <w:t xml:space="preserve"> </w:t>
      </w:r>
      <w:r w:rsidR="00356A6D">
        <w:t xml:space="preserve">требование об указании в заявлении </w:t>
      </w:r>
      <w:r w:rsidR="00356A6D" w:rsidRPr="00356A6D">
        <w:t>наименовани</w:t>
      </w:r>
      <w:r w:rsidR="00356A6D">
        <w:t>я</w:t>
      </w:r>
      <w:r w:rsidR="00356A6D" w:rsidRPr="00356A6D">
        <w:t xml:space="preserve"> административного органа, принявшего оспариваемое решение</w:t>
      </w:r>
      <w:r w:rsidR="00356A6D">
        <w:t>.</w:t>
      </w:r>
    </w:p>
    <w:p w:rsidR="00356A6D" w:rsidRDefault="00C360C0" w:rsidP="00846A5C">
      <w:pPr>
        <w:ind w:firstLine="567"/>
        <w:jc w:val="both"/>
      </w:pPr>
      <w:r w:rsidRPr="000A718E">
        <w:t xml:space="preserve">С учетом этих обстоятельств основания для оставления заявления без движения,  </w:t>
      </w:r>
      <w:r w:rsidR="00356A6D">
        <w:t>ввиду неисполнения ЗАО «</w:t>
      </w:r>
      <w:proofErr w:type="spellStart"/>
      <w:r w:rsidR="00356A6D">
        <w:t>Молдавкабель</w:t>
      </w:r>
      <w:proofErr w:type="spellEnd"/>
      <w:r w:rsidR="00356A6D">
        <w:t xml:space="preserve">» требования </w:t>
      </w:r>
      <w:r w:rsidR="00356A6D" w:rsidRPr="000A718E">
        <w:t>подпункт</w:t>
      </w:r>
      <w:r w:rsidR="00F01F10">
        <w:t>а</w:t>
      </w:r>
      <w:r w:rsidR="00356A6D" w:rsidRPr="000A718E">
        <w:t xml:space="preserve"> б) пункта 2 статьи 91 АПК ПМР</w:t>
      </w:r>
      <w:r w:rsidR="00356A6D">
        <w:t xml:space="preserve"> отсутствовали.</w:t>
      </w:r>
    </w:p>
    <w:p w:rsidR="00846A5C" w:rsidRDefault="00846A5C" w:rsidP="00846A5C">
      <w:pPr>
        <w:autoSpaceDE w:val="0"/>
        <w:autoSpaceDN w:val="0"/>
        <w:adjustRightInd w:val="0"/>
        <w:ind w:firstLine="567"/>
        <w:jc w:val="both"/>
      </w:pPr>
      <w:r>
        <w:t xml:space="preserve">Необоснованным и не соответствующим обстоятельствам дела является и вывод суда, приведенный в определении </w:t>
      </w:r>
      <w:r w:rsidRPr="00A7613E">
        <w:t xml:space="preserve">от </w:t>
      </w:r>
      <w:r>
        <w:t>21</w:t>
      </w:r>
      <w:r w:rsidRPr="00A7613E">
        <w:t xml:space="preserve"> </w:t>
      </w:r>
      <w:r>
        <w:t xml:space="preserve">июля </w:t>
      </w:r>
      <w:r w:rsidRPr="00A7613E">
        <w:t>201</w:t>
      </w:r>
      <w:r>
        <w:t>5</w:t>
      </w:r>
      <w:r w:rsidRPr="00A7613E">
        <w:t xml:space="preserve"> года по делу № </w:t>
      </w:r>
      <w:r>
        <w:t>739/15</w:t>
      </w:r>
      <w:r w:rsidRPr="00A7613E">
        <w:t>-</w:t>
      </w:r>
      <w:r>
        <w:t>11 о возвращении заявления, об отсутствии в поступившем 20 июля 2015 года заявлении указания на права и законные интересы заявителя, которые нарушены, по его мнению, оспариваемым постановлением.</w:t>
      </w:r>
    </w:p>
    <w:p w:rsidR="00846A5C" w:rsidRDefault="00846A5C" w:rsidP="009502DB">
      <w:pPr>
        <w:autoSpaceDE w:val="0"/>
        <w:autoSpaceDN w:val="0"/>
        <w:adjustRightInd w:val="0"/>
        <w:ind w:firstLine="567"/>
        <w:jc w:val="both"/>
      </w:pPr>
      <w:r>
        <w:t xml:space="preserve">Так, </w:t>
      </w:r>
      <w:r w:rsidR="00507F44">
        <w:t xml:space="preserve">заявителем в поступившем в адрес суда 20 июля 2015 года заявлении приведено содержание статьи 1.6 </w:t>
      </w:r>
      <w:proofErr w:type="spellStart"/>
      <w:r w:rsidR="00507F44">
        <w:t>КоАП</w:t>
      </w:r>
      <w:proofErr w:type="spellEnd"/>
      <w:r w:rsidR="00507F44">
        <w:t xml:space="preserve"> ПМР, закрепляющей принцип справедливости</w:t>
      </w:r>
      <w:r w:rsidR="008E5132">
        <w:t>,</w:t>
      </w:r>
      <w:r w:rsidR="00507F44">
        <w:t xml:space="preserve"> и прямо указано, что заявитель находит административное взыскание, установленное</w:t>
      </w:r>
      <w:r w:rsidR="00507F44" w:rsidRPr="00507F44">
        <w:t xml:space="preserve"> </w:t>
      </w:r>
      <w:r w:rsidR="00507F44">
        <w:t>Постановлением Налоговой инспекции по г</w:t>
      </w:r>
      <w:proofErr w:type="gramStart"/>
      <w:r w:rsidR="00507F44">
        <w:t>.Б</w:t>
      </w:r>
      <w:proofErr w:type="gramEnd"/>
      <w:r w:rsidR="00507F44">
        <w:t xml:space="preserve">ендеры, несоразмерным характеру </w:t>
      </w:r>
      <w:r w:rsidR="001A38D0">
        <w:t xml:space="preserve">совершенного </w:t>
      </w:r>
      <w:r w:rsidR="00507F44">
        <w:t>правонарушения</w:t>
      </w:r>
      <w:r w:rsidR="001A38D0">
        <w:t xml:space="preserve"> и</w:t>
      </w:r>
      <w:r w:rsidR="00507F44">
        <w:t xml:space="preserve"> степени вредности наступивших последствий, </w:t>
      </w:r>
      <w:r w:rsidR="001A38D0">
        <w:t xml:space="preserve">чем, по </w:t>
      </w:r>
      <w:r w:rsidR="00F01F10">
        <w:t xml:space="preserve">его </w:t>
      </w:r>
      <w:r w:rsidR="001A38D0">
        <w:t>мнению</w:t>
      </w:r>
      <w:r w:rsidR="00F01F10">
        <w:t>,</w:t>
      </w:r>
      <w:r w:rsidR="001A38D0">
        <w:t xml:space="preserve"> </w:t>
      </w:r>
      <w:r w:rsidR="009502DB">
        <w:t>нарушено право ЗАО «</w:t>
      </w:r>
      <w:proofErr w:type="spellStart"/>
      <w:r w:rsidR="009502DB">
        <w:t>Молдавкабель</w:t>
      </w:r>
      <w:proofErr w:type="spellEnd"/>
      <w:r w:rsidR="009502DB">
        <w:t xml:space="preserve">» на справедливое наказание. </w:t>
      </w:r>
    </w:p>
    <w:p w:rsidR="009502DB" w:rsidRDefault="009502DB" w:rsidP="009502DB">
      <w:pPr>
        <w:autoSpaceDE w:val="0"/>
        <w:autoSpaceDN w:val="0"/>
        <w:adjustRightInd w:val="0"/>
        <w:ind w:firstLine="567"/>
        <w:jc w:val="both"/>
      </w:pPr>
      <w:proofErr w:type="gramStart"/>
      <w:r>
        <w:t>Несмотря на приведенные обстоятельства суд, как указано в обжалуемом определении,</w:t>
      </w:r>
      <w:r w:rsidRPr="009502DB">
        <w:t xml:space="preserve"> </w:t>
      </w:r>
      <w:r>
        <w:t xml:space="preserve">фиксирует не устранение заявителем в полном объеме обстоятельств, послуживших основанием для оставления заявления без движения, и, при этом, в нарушение требований подпункта 4 пункта 2 статьи 128 АПК ПМР не указывает в определении мотивы, по которым пришел к своим выводам, со ссылкой на законы и иные нормативные правовые акты.  </w:t>
      </w:r>
      <w:proofErr w:type="gramEnd"/>
    </w:p>
    <w:p w:rsidR="008E5132" w:rsidRDefault="008E5132" w:rsidP="008E5132">
      <w:pPr>
        <w:tabs>
          <w:tab w:val="left" w:pos="8820"/>
        </w:tabs>
        <w:ind w:firstLine="540"/>
        <w:jc w:val="both"/>
      </w:pPr>
      <w:proofErr w:type="gramStart"/>
      <w:r>
        <w:lastRenderedPageBreak/>
        <w:t>Следует</w:t>
      </w:r>
      <w:r w:rsidR="00F01F10">
        <w:t xml:space="preserve"> обратить внимание</w:t>
      </w:r>
      <w:r>
        <w:t>, что и в заявлении, поступившем в суд 07 июля 2015 года, заявитель указал на то, что, по его мнению, примененное административное взыскание носит неоправданно карательный характер, не соответ</w:t>
      </w:r>
      <w:r w:rsidR="00184569">
        <w:t>ствующий тяжести правонарушения, а кроме того, также в пределах установленного</w:t>
      </w:r>
      <w:r w:rsidR="00184569" w:rsidRPr="00184569">
        <w:t xml:space="preserve"> </w:t>
      </w:r>
      <w:r w:rsidR="00184569">
        <w:t xml:space="preserve">в определении об оставлении заявления без движения от 13 июля 2015 года по делу № 739/15-11 </w:t>
      </w:r>
      <w:r>
        <w:t xml:space="preserve"> </w:t>
      </w:r>
      <w:r w:rsidR="00184569">
        <w:t>срока - 23 июля 2015</w:t>
      </w:r>
      <w:proofErr w:type="gramEnd"/>
      <w:r w:rsidR="00184569">
        <w:t xml:space="preserve"> года</w:t>
      </w:r>
      <w:r w:rsidR="00F01F10">
        <w:t xml:space="preserve"> включительно</w:t>
      </w:r>
      <w:r w:rsidR="006503D3">
        <w:t>,</w:t>
      </w:r>
      <w:r w:rsidR="00184569">
        <w:t xml:space="preserve"> представил в суд еще одно заявление с отражением  в нем, наряду с наименованием административного органа, его места нахождения и нарушенных прав и законных интерес</w:t>
      </w:r>
      <w:r w:rsidR="00F01F10">
        <w:t>ов</w:t>
      </w:r>
      <w:r w:rsidR="00184569">
        <w:t xml:space="preserve">. </w:t>
      </w:r>
    </w:p>
    <w:p w:rsidR="00184569" w:rsidRDefault="006503D3" w:rsidP="00184569">
      <w:pPr>
        <w:autoSpaceDE w:val="0"/>
        <w:autoSpaceDN w:val="0"/>
        <w:adjustRightInd w:val="0"/>
        <w:ind w:firstLine="567"/>
        <w:jc w:val="both"/>
      </w:pPr>
      <w:r>
        <w:t>При таких обстоятельствах</w:t>
      </w:r>
      <w:r w:rsidR="00184569">
        <w:t xml:space="preserve">, исходя из приведенных норм права, принятие судом первой инстанции </w:t>
      </w:r>
      <w:r>
        <w:t>21</w:t>
      </w:r>
      <w:r w:rsidR="00184569">
        <w:t xml:space="preserve"> </w:t>
      </w:r>
      <w:r>
        <w:t xml:space="preserve">июля </w:t>
      </w:r>
      <w:r w:rsidR="00184569">
        <w:t>201</w:t>
      </w:r>
      <w:r>
        <w:t>5</w:t>
      </w:r>
      <w:r w:rsidR="00184569">
        <w:t xml:space="preserve"> года определения о возвращении заявления неправомерн</w:t>
      </w:r>
      <w:r>
        <w:t>о</w:t>
      </w:r>
      <w:r w:rsidR="00184569">
        <w:t>.</w:t>
      </w:r>
    </w:p>
    <w:p w:rsidR="00184569" w:rsidRDefault="00184569" w:rsidP="00184569">
      <w:pPr>
        <w:autoSpaceDE w:val="0"/>
        <w:autoSpaceDN w:val="0"/>
        <w:adjustRightInd w:val="0"/>
        <w:ind w:firstLine="567"/>
        <w:jc w:val="both"/>
      </w:pPr>
      <w:r>
        <w:t xml:space="preserve">Задачами </w:t>
      </w:r>
      <w:r w:rsidR="006503D3">
        <w:t xml:space="preserve">судопроизводства </w:t>
      </w:r>
      <w:r>
        <w:t>в арбитражн</w:t>
      </w:r>
      <w:r w:rsidR="006503D3">
        <w:t>ом</w:t>
      </w:r>
      <w:r>
        <w:t xml:space="preserve"> суд</w:t>
      </w:r>
      <w:r w:rsidR="006503D3">
        <w:t>е</w:t>
      </w:r>
      <w:r>
        <w:t xml:space="preserve"> являются, в том числе, защита нарушенных или оспариваемых прав и законных интересов лиц, участвующих в арбитражном процессе.</w:t>
      </w:r>
    </w:p>
    <w:p w:rsidR="00184569" w:rsidRDefault="00184569" w:rsidP="00184569">
      <w:pPr>
        <w:autoSpaceDE w:val="0"/>
        <w:autoSpaceDN w:val="0"/>
        <w:adjustRightInd w:val="0"/>
        <w:ind w:firstLine="567"/>
        <w:jc w:val="both"/>
      </w:pPr>
      <w:r>
        <w:t xml:space="preserve">Суд </w:t>
      </w:r>
      <w:r w:rsidR="006503D3">
        <w:t xml:space="preserve">кассационной </w:t>
      </w:r>
      <w:r>
        <w:t xml:space="preserve">инстанции полагает, что обжалуемое определение не соответствует приведенным выше задачам судопроизводства и нарушает предусмотренное статьей 4 АПК </w:t>
      </w:r>
      <w:r w:rsidR="006503D3">
        <w:t>ПМ</w:t>
      </w:r>
      <w:r>
        <w:t>Р право заявителя на судебную защиту своих прав</w:t>
      </w:r>
      <w:r w:rsidR="006503D3">
        <w:t xml:space="preserve"> и законных интересов</w:t>
      </w:r>
      <w:r>
        <w:t>.</w:t>
      </w:r>
    </w:p>
    <w:p w:rsidR="006503D3" w:rsidRDefault="00184569" w:rsidP="00184569">
      <w:pPr>
        <w:autoSpaceDE w:val="0"/>
        <w:autoSpaceDN w:val="0"/>
        <w:adjustRightInd w:val="0"/>
        <w:ind w:firstLine="567"/>
        <w:jc w:val="both"/>
      </w:pPr>
      <w:r>
        <w:t xml:space="preserve">На основании изложенного определение арбитражного суда </w:t>
      </w:r>
      <w:r w:rsidR="006503D3" w:rsidRPr="00A7613E">
        <w:t xml:space="preserve">от </w:t>
      </w:r>
      <w:r w:rsidR="006503D3">
        <w:t>21</w:t>
      </w:r>
      <w:r w:rsidR="006503D3" w:rsidRPr="00A7613E">
        <w:t xml:space="preserve"> </w:t>
      </w:r>
      <w:r w:rsidR="006503D3">
        <w:t xml:space="preserve">июля </w:t>
      </w:r>
      <w:r w:rsidR="006503D3" w:rsidRPr="00A7613E">
        <w:t>201</w:t>
      </w:r>
      <w:r w:rsidR="006503D3">
        <w:t>5</w:t>
      </w:r>
      <w:r w:rsidR="006503D3" w:rsidRPr="00A7613E">
        <w:t xml:space="preserve"> года по делу № </w:t>
      </w:r>
      <w:r w:rsidR="006503D3">
        <w:t>739/15</w:t>
      </w:r>
      <w:r w:rsidR="006503D3" w:rsidRPr="00A7613E">
        <w:t>-</w:t>
      </w:r>
      <w:r w:rsidR="006503D3">
        <w:t xml:space="preserve">11 о возвращении заявления </w:t>
      </w:r>
      <w:r>
        <w:t xml:space="preserve">следует отменить </w:t>
      </w:r>
      <w:r w:rsidR="006503D3">
        <w:t xml:space="preserve">и, в силу пункта 4 статьи 155 АПК ПМР, передать дело на рассмотрение суда первой инстанции. </w:t>
      </w:r>
    </w:p>
    <w:p w:rsidR="009F0181" w:rsidRDefault="006503D3" w:rsidP="00A50D51">
      <w:pPr>
        <w:autoSpaceDE w:val="0"/>
        <w:autoSpaceDN w:val="0"/>
        <w:adjustRightInd w:val="0"/>
        <w:ind w:firstLine="567"/>
        <w:jc w:val="both"/>
      </w:pPr>
      <w:r>
        <w:t>При этом</w:t>
      </w:r>
      <w:proofErr w:type="gramStart"/>
      <w:r>
        <w:t>,</w:t>
      </w:r>
      <w:proofErr w:type="gramEnd"/>
      <w:r>
        <w:t xml:space="preserve"> в соответствии с </w:t>
      </w:r>
      <w:r w:rsidR="00A50D51">
        <w:t xml:space="preserve">пунктом 3 статьи 97 АПК ПМР заявление считается поданным в день первоначального обращения в арбитражный суд. </w:t>
      </w:r>
      <w:r>
        <w:t xml:space="preserve"> </w:t>
      </w:r>
    </w:p>
    <w:p w:rsidR="005A5C6A" w:rsidRPr="00BB4869" w:rsidRDefault="005A5C6A" w:rsidP="005A5C6A">
      <w:pPr>
        <w:ind w:right="27" w:firstLine="567"/>
        <w:jc w:val="both"/>
      </w:pPr>
      <w:r>
        <w:t>Р</w:t>
      </w:r>
      <w:r w:rsidRPr="00BB4869">
        <w:t xml:space="preserve">уководствуясь </w:t>
      </w:r>
      <w:r>
        <w:t xml:space="preserve">пунктами 2, 4 статьи 155, </w:t>
      </w:r>
      <w:r w:rsidRPr="00BB4869">
        <w:t xml:space="preserve">пунктом </w:t>
      </w:r>
      <w:r>
        <w:t xml:space="preserve">3) статьи 151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5A5C6A" w:rsidRPr="00BB4869" w:rsidRDefault="005A5C6A" w:rsidP="005A5C6A">
      <w:pPr>
        <w:ind w:firstLine="567"/>
        <w:jc w:val="both"/>
      </w:pPr>
    </w:p>
    <w:p w:rsidR="005A5C6A" w:rsidRDefault="005A5C6A" w:rsidP="005A5C6A">
      <w:pPr>
        <w:suppressAutoHyphens/>
        <w:autoSpaceDE w:val="0"/>
        <w:autoSpaceDN w:val="0"/>
        <w:adjustRightInd w:val="0"/>
        <w:ind w:firstLine="540"/>
        <w:jc w:val="both"/>
        <w:rPr>
          <w:b/>
        </w:rPr>
      </w:pPr>
      <w:proofErr w:type="gramStart"/>
      <w:r w:rsidRPr="009D53A5">
        <w:rPr>
          <w:b/>
        </w:rPr>
        <w:t>П</w:t>
      </w:r>
      <w:proofErr w:type="gramEnd"/>
      <w:r w:rsidRPr="009D53A5">
        <w:rPr>
          <w:b/>
        </w:rPr>
        <w:t xml:space="preserve"> О С Т А Н О В И Л:</w:t>
      </w:r>
    </w:p>
    <w:p w:rsidR="005A5C6A" w:rsidRDefault="005A5C6A" w:rsidP="005A5C6A">
      <w:pPr>
        <w:suppressAutoHyphens/>
        <w:autoSpaceDE w:val="0"/>
        <w:autoSpaceDN w:val="0"/>
        <w:adjustRightInd w:val="0"/>
        <w:ind w:firstLine="540"/>
        <w:jc w:val="both"/>
        <w:rPr>
          <w:b/>
        </w:rPr>
      </w:pPr>
    </w:p>
    <w:p w:rsidR="005A5C6A" w:rsidRDefault="005A5C6A" w:rsidP="005A5C6A">
      <w:pPr>
        <w:numPr>
          <w:ilvl w:val="0"/>
          <w:numId w:val="13"/>
        </w:numPr>
        <w:suppressAutoHyphens/>
        <w:autoSpaceDE w:val="0"/>
        <w:autoSpaceDN w:val="0"/>
        <w:adjustRightInd w:val="0"/>
        <w:ind w:left="0" w:firstLine="567"/>
        <w:jc w:val="both"/>
      </w:pPr>
      <w:r>
        <w:t xml:space="preserve">Удовлетворить кассационную жалобу </w:t>
      </w:r>
      <w:r w:rsidRPr="00E01CD8">
        <w:t>закрытого акционерного</w:t>
      </w:r>
      <w:r>
        <w:t xml:space="preserve"> общества «</w:t>
      </w:r>
      <w:proofErr w:type="spellStart"/>
      <w:r>
        <w:t>Молдавкабель</w:t>
      </w:r>
      <w:proofErr w:type="spellEnd"/>
      <w:r>
        <w:t>».</w:t>
      </w:r>
    </w:p>
    <w:p w:rsidR="005A5C6A" w:rsidRDefault="005A5C6A" w:rsidP="005A5C6A">
      <w:pPr>
        <w:numPr>
          <w:ilvl w:val="0"/>
          <w:numId w:val="13"/>
        </w:numPr>
        <w:suppressAutoHyphens/>
        <w:autoSpaceDE w:val="0"/>
        <w:autoSpaceDN w:val="0"/>
        <w:adjustRightInd w:val="0"/>
        <w:ind w:left="0" w:firstLine="567"/>
        <w:jc w:val="both"/>
      </w:pPr>
      <w:r>
        <w:t xml:space="preserve">Отменить определение Арбитражного суда ПМР от 21 июля 2015 года по делу № </w:t>
      </w:r>
      <w:r w:rsidRPr="00E67F49">
        <w:t>7</w:t>
      </w:r>
      <w:r>
        <w:t>39</w:t>
      </w:r>
      <w:r w:rsidRPr="00E67F49">
        <w:t>/1</w:t>
      </w:r>
      <w:r>
        <w:t xml:space="preserve">5-11, передать дело на рассмотрение суда первой инстанции. </w:t>
      </w:r>
    </w:p>
    <w:p w:rsidR="005A5C6A" w:rsidRDefault="005A5C6A" w:rsidP="005A5C6A">
      <w:pPr>
        <w:suppressAutoHyphens/>
        <w:autoSpaceDE w:val="0"/>
        <w:autoSpaceDN w:val="0"/>
        <w:adjustRightInd w:val="0"/>
        <w:ind w:firstLine="540"/>
        <w:jc w:val="both"/>
      </w:pPr>
    </w:p>
    <w:p w:rsidR="005A5C6A" w:rsidRPr="00016243" w:rsidRDefault="005A5C6A" w:rsidP="005A5C6A">
      <w:pPr>
        <w:pStyle w:val="a7"/>
        <w:ind w:right="-1"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5A5C6A" w:rsidRPr="00016243" w:rsidRDefault="005A5C6A" w:rsidP="005A5C6A">
      <w:pPr>
        <w:pStyle w:val="a7"/>
        <w:ind w:right="-1" w:firstLine="567"/>
        <w:jc w:val="both"/>
      </w:pPr>
    </w:p>
    <w:p w:rsidR="005A5C6A" w:rsidRPr="00BB4869" w:rsidRDefault="005A5C6A" w:rsidP="005A5C6A">
      <w:pPr>
        <w:suppressAutoHyphens/>
        <w:autoSpaceDE w:val="0"/>
        <w:autoSpaceDN w:val="0"/>
        <w:adjustRightInd w:val="0"/>
        <w:ind w:firstLine="540"/>
        <w:jc w:val="both"/>
      </w:pPr>
      <w:r w:rsidRPr="00BB4869">
        <w:t xml:space="preserve">Заместитель Председателя </w:t>
      </w:r>
    </w:p>
    <w:p w:rsidR="005A5C6A" w:rsidRPr="00A56ABF" w:rsidRDefault="005A5C6A" w:rsidP="005A5C6A">
      <w:pPr>
        <w:suppressAutoHyphens/>
        <w:autoSpaceDE w:val="0"/>
        <w:autoSpaceDN w:val="0"/>
        <w:adjustRightInd w:val="0"/>
        <w:ind w:firstLine="540"/>
        <w:jc w:val="both"/>
      </w:pPr>
      <w:r w:rsidRPr="00BB4869">
        <w:t>Арбитражного суда ПМР</w:t>
      </w:r>
      <w:r w:rsidRPr="00BB4869">
        <w:tab/>
      </w:r>
      <w:r w:rsidRPr="00BB4869">
        <w:tab/>
      </w:r>
      <w:r w:rsidRPr="00BB4869">
        <w:tab/>
      </w:r>
      <w:r w:rsidRPr="00BB4869">
        <w:tab/>
      </w:r>
      <w:r w:rsidRPr="00BB4869">
        <w:tab/>
      </w:r>
      <w:r w:rsidRPr="00BB4869">
        <w:tab/>
      </w:r>
      <w:r w:rsidRPr="00BB4869">
        <w:tab/>
        <w:t>Е.В.Лука</w:t>
      </w:r>
    </w:p>
    <w:sectPr w:rsidR="005A5C6A" w:rsidRPr="00A56ABF" w:rsidSect="00F7212E">
      <w:footerReference w:type="even" r:id="rId9"/>
      <w:footerReference w:type="default" r:id="rId10"/>
      <w:pgSz w:w="11906" w:h="16838" w:code="9"/>
      <w:pgMar w:top="53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421" w:rsidRDefault="002E4421">
      <w:r>
        <w:separator/>
      </w:r>
    </w:p>
  </w:endnote>
  <w:endnote w:type="continuationSeparator" w:id="1">
    <w:p w:rsidR="002E4421" w:rsidRDefault="002E44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EC" w:rsidRDefault="00A25433" w:rsidP="0038503F">
    <w:pPr>
      <w:pStyle w:val="aa"/>
      <w:framePr w:wrap="around" w:vAnchor="text" w:hAnchor="margin" w:xAlign="outside" w:y="1"/>
      <w:rPr>
        <w:rStyle w:val="ab"/>
      </w:rPr>
    </w:pPr>
    <w:r>
      <w:rPr>
        <w:rStyle w:val="ab"/>
      </w:rPr>
      <w:fldChar w:fldCharType="begin"/>
    </w:r>
    <w:r w:rsidR="007F57EC">
      <w:rPr>
        <w:rStyle w:val="ab"/>
      </w:rPr>
      <w:instrText xml:space="preserve">PAGE  </w:instrText>
    </w:r>
    <w:r>
      <w:rPr>
        <w:rStyle w:val="ab"/>
      </w:rPr>
      <w:fldChar w:fldCharType="end"/>
    </w:r>
  </w:p>
  <w:p w:rsidR="007F57EC" w:rsidRDefault="007F57EC"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EC" w:rsidRDefault="00A25433" w:rsidP="006E3098">
    <w:pPr>
      <w:pStyle w:val="aa"/>
      <w:framePr w:wrap="around" w:vAnchor="text" w:hAnchor="page" w:x="761" w:y="-161"/>
      <w:rPr>
        <w:rStyle w:val="ab"/>
      </w:rPr>
    </w:pPr>
    <w:r>
      <w:rPr>
        <w:rStyle w:val="ab"/>
      </w:rPr>
      <w:fldChar w:fldCharType="begin"/>
    </w:r>
    <w:r w:rsidR="007F57EC">
      <w:rPr>
        <w:rStyle w:val="ab"/>
      </w:rPr>
      <w:instrText xml:space="preserve">PAGE  </w:instrText>
    </w:r>
    <w:r>
      <w:rPr>
        <w:rStyle w:val="ab"/>
      </w:rPr>
      <w:fldChar w:fldCharType="separate"/>
    </w:r>
    <w:r w:rsidR="002C5D2F">
      <w:rPr>
        <w:rStyle w:val="ab"/>
        <w:noProof/>
      </w:rPr>
      <w:t>1</w:t>
    </w:r>
    <w:r>
      <w:rPr>
        <w:rStyle w:val="ab"/>
      </w:rPr>
      <w:fldChar w:fldCharType="end"/>
    </w:r>
  </w:p>
  <w:p w:rsidR="007F57EC" w:rsidRDefault="007F57EC"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421" w:rsidRDefault="002E4421">
      <w:r>
        <w:separator/>
      </w:r>
    </w:p>
  </w:footnote>
  <w:footnote w:type="continuationSeparator" w:id="1">
    <w:p w:rsidR="002E4421" w:rsidRDefault="002E44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144D7419"/>
    <w:multiLevelType w:val="hybridMultilevel"/>
    <w:tmpl w:val="80861AD0"/>
    <w:lvl w:ilvl="0" w:tplc="38E07A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rsids>
    <w:rsidRoot w:val="00E020D3"/>
    <w:rsid w:val="00004068"/>
    <w:rsid w:val="000077E6"/>
    <w:rsid w:val="0002450B"/>
    <w:rsid w:val="00025ACA"/>
    <w:rsid w:val="00026871"/>
    <w:rsid w:val="000324AA"/>
    <w:rsid w:val="00037615"/>
    <w:rsid w:val="00044F76"/>
    <w:rsid w:val="000475F5"/>
    <w:rsid w:val="00055A0B"/>
    <w:rsid w:val="0006796F"/>
    <w:rsid w:val="00073660"/>
    <w:rsid w:val="00073E29"/>
    <w:rsid w:val="00074875"/>
    <w:rsid w:val="00080EA4"/>
    <w:rsid w:val="000818C6"/>
    <w:rsid w:val="00085992"/>
    <w:rsid w:val="00087F40"/>
    <w:rsid w:val="00094E21"/>
    <w:rsid w:val="000A718E"/>
    <w:rsid w:val="000A7DB5"/>
    <w:rsid w:val="000C13ED"/>
    <w:rsid w:val="000C4921"/>
    <w:rsid w:val="000C712E"/>
    <w:rsid w:val="000C79AF"/>
    <w:rsid w:val="000D07E9"/>
    <w:rsid w:val="000E4568"/>
    <w:rsid w:val="000E5701"/>
    <w:rsid w:val="000E5F28"/>
    <w:rsid w:val="000E7E04"/>
    <w:rsid w:val="000F227D"/>
    <w:rsid w:val="000F26AD"/>
    <w:rsid w:val="00105D41"/>
    <w:rsid w:val="001072C6"/>
    <w:rsid w:val="0011234A"/>
    <w:rsid w:val="00114A25"/>
    <w:rsid w:val="0011758E"/>
    <w:rsid w:val="00117A13"/>
    <w:rsid w:val="00121664"/>
    <w:rsid w:val="0012209C"/>
    <w:rsid w:val="00123702"/>
    <w:rsid w:val="00124D68"/>
    <w:rsid w:val="001323F9"/>
    <w:rsid w:val="00132F15"/>
    <w:rsid w:val="00133767"/>
    <w:rsid w:val="0014107C"/>
    <w:rsid w:val="001623F0"/>
    <w:rsid w:val="001626F8"/>
    <w:rsid w:val="001712FA"/>
    <w:rsid w:val="00174A47"/>
    <w:rsid w:val="00175806"/>
    <w:rsid w:val="00184569"/>
    <w:rsid w:val="001870D3"/>
    <w:rsid w:val="001871B1"/>
    <w:rsid w:val="00193707"/>
    <w:rsid w:val="00194666"/>
    <w:rsid w:val="001A0D27"/>
    <w:rsid w:val="001A38D0"/>
    <w:rsid w:val="001A3A18"/>
    <w:rsid w:val="001C0376"/>
    <w:rsid w:val="001C3620"/>
    <w:rsid w:val="001C408D"/>
    <w:rsid w:val="001D0641"/>
    <w:rsid w:val="001D3FB1"/>
    <w:rsid w:val="001E35AB"/>
    <w:rsid w:val="001F1105"/>
    <w:rsid w:val="001F2ECA"/>
    <w:rsid w:val="001F31A5"/>
    <w:rsid w:val="00201274"/>
    <w:rsid w:val="0020785B"/>
    <w:rsid w:val="002102C9"/>
    <w:rsid w:val="0021089C"/>
    <w:rsid w:val="00220D92"/>
    <w:rsid w:val="002235DC"/>
    <w:rsid w:val="00232485"/>
    <w:rsid w:val="002325D2"/>
    <w:rsid w:val="00232D79"/>
    <w:rsid w:val="00236AE6"/>
    <w:rsid w:val="00237615"/>
    <w:rsid w:val="00237629"/>
    <w:rsid w:val="00243AD2"/>
    <w:rsid w:val="00244B9F"/>
    <w:rsid w:val="00250B29"/>
    <w:rsid w:val="00256E94"/>
    <w:rsid w:val="00257E69"/>
    <w:rsid w:val="00260324"/>
    <w:rsid w:val="00260C67"/>
    <w:rsid w:val="00261C83"/>
    <w:rsid w:val="00262B8D"/>
    <w:rsid w:val="00266428"/>
    <w:rsid w:val="002728EB"/>
    <w:rsid w:val="00283537"/>
    <w:rsid w:val="0028678F"/>
    <w:rsid w:val="002908EA"/>
    <w:rsid w:val="00295B62"/>
    <w:rsid w:val="002A32EC"/>
    <w:rsid w:val="002A7D8B"/>
    <w:rsid w:val="002B385E"/>
    <w:rsid w:val="002B4B27"/>
    <w:rsid w:val="002B6B9F"/>
    <w:rsid w:val="002C3014"/>
    <w:rsid w:val="002C5D2F"/>
    <w:rsid w:val="002C6E1A"/>
    <w:rsid w:val="002D0E13"/>
    <w:rsid w:val="002E094E"/>
    <w:rsid w:val="002E12B8"/>
    <w:rsid w:val="002E4421"/>
    <w:rsid w:val="002F1919"/>
    <w:rsid w:val="003018B9"/>
    <w:rsid w:val="00307486"/>
    <w:rsid w:val="00307DFA"/>
    <w:rsid w:val="00310422"/>
    <w:rsid w:val="003115F5"/>
    <w:rsid w:val="003157BB"/>
    <w:rsid w:val="00321BE0"/>
    <w:rsid w:val="00327EB3"/>
    <w:rsid w:val="00331F39"/>
    <w:rsid w:val="003330B6"/>
    <w:rsid w:val="00337200"/>
    <w:rsid w:val="003441B4"/>
    <w:rsid w:val="00344FBE"/>
    <w:rsid w:val="00345ABA"/>
    <w:rsid w:val="00347216"/>
    <w:rsid w:val="00351BD4"/>
    <w:rsid w:val="00356A6D"/>
    <w:rsid w:val="00356D6D"/>
    <w:rsid w:val="00362AC4"/>
    <w:rsid w:val="00362B03"/>
    <w:rsid w:val="003641F8"/>
    <w:rsid w:val="003718A2"/>
    <w:rsid w:val="00371D6C"/>
    <w:rsid w:val="00375613"/>
    <w:rsid w:val="00376135"/>
    <w:rsid w:val="00376C51"/>
    <w:rsid w:val="00381DC9"/>
    <w:rsid w:val="0038372B"/>
    <w:rsid w:val="0038503F"/>
    <w:rsid w:val="00386CEB"/>
    <w:rsid w:val="00396A7B"/>
    <w:rsid w:val="003A1278"/>
    <w:rsid w:val="003A1647"/>
    <w:rsid w:val="003A61DC"/>
    <w:rsid w:val="003A7E74"/>
    <w:rsid w:val="003C3A94"/>
    <w:rsid w:val="003C7819"/>
    <w:rsid w:val="003D01E7"/>
    <w:rsid w:val="003D3589"/>
    <w:rsid w:val="003E043F"/>
    <w:rsid w:val="003E0942"/>
    <w:rsid w:val="003E23CE"/>
    <w:rsid w:val="003F1B1F"/>
    <w:rsid w:val="003F2ABD"/>
    <w:rsid w:val="003F2BDF"/>
    <w:rsid w:val="003F3D61"/>
    <w:rsid w:val="003F6315"/>
    <w:rsid w:val="0040131D"/>
    <w:rsid w:val="004016FC"/>
    <w:rsid w:val="0040425D"/>
    <w:rsid w:val="00405CEF"/>
    <w:rsid w:val="004069CD"/>
    <w:rsid w:val="00406C3A"/>
    <w:rsid w:val="00410832"/>
    <w:rsid w:val="0042528C"/>
    <w:rsid w:val="0042590B"/>
    <w:rsid w:val="00437409"/>
    <w:rsid w:val="0044774B"/>
    <w:rsid w:val="0046280F"/>
    <w:rsid w:val="004634A4"/>
    <w:rsid w:val="004700C5"/>
    <w:rsid w:val="004768F9"/>
    <w:rsid w:val="00480B17"/>
    <w:rsid w:val="00482DAD"/>
    <w:rsid w:val="00485BF2"/>
    <w:rsid w:val="00495335"/>
    <w:rsid w:val="00496880"/>
    <w:rsid w:val="004A1033"/>
    <w:rsid w:val="004A215E"/>
    <w:rsid w:val="004B2AB5"/>
    <w:rsid w:val="004C5F41"/>
    <w:rsid w:val="004D0E09"/>
    <w:rsid w:val="004D2955"/>
    <w:rsid w:val="004E65B2"/>
    <w:rsid w:val="004E7C9F"/>
    <w:rsid w:val="004F79F1"/>
    <w:rsid w:val="0050092E"/>
    <w:rsid w:val="005015D7"/>
    <w:rsid w:val="00507F44"/>
    <w:rsid w:val="00510F27"/>
    <w:rsid w:val="00510FE9"/>
    <w:rsid w:val="005121DD"/>
    <w:rsid w:val="005129E6"/>
    <w:rsid w:val="00512FCC"/>
    <w:rsid w:val="005233B8"/>
    <w:rsid w:val="005246DF"/>
    <w:rsid w:val="00524982"/>
    <w:rsid w:val="00530651"/>
    <w:rsid w:val="00531C25"/>
    <w:rsid w:val="00533CA6"/>
    <w:rsid w:val="00537270"/>
    <w:rsid w:val="0054094F"/>
    <w:rsid w:val="00541F15"/>
    <w:rsid w:val="0054320C"/>
    <w:rsid w:val="00543F4E"/>
    <w:rsid w:val="0054760C"/>
    <w:rsid w:val="00555700"/>
    <w:rsid w:val="005601A9"/>
    <w:rsid w:val="00565CD4"/>
    <w:rsid w:val="00570175"/>
    <w:rsid w:val="00572B4F"/>
    <w:rsid w:val="00573548"/>
    <w:rsid w:val="005736A0"/>
    <w:rsid w:val="00576B45"/>
    <w:rsid w:val="0058313B"/>
    <w:rsid w:val="00585FDF"/>
    <w:rsid w:val="0058791D"/>
    <w:rsid w:val="00587DAA"/>
    <w:rsid w:val="005946E2"/>
    <w:rsid w:val="005975C9"/>
    <w:rsid w:val="005A14B5"/>
    <w:rsid w:val="005A2B24"/>
    <w:rsid w:val="005A3392"/>
    <w:rsid w:val="005A3DAF"/>
    <w:rsid w:val="005A5C6A"/>
    <w:rsid w:val="005B039F"/>
    <w:rsid w:val="005B278A"/>
    <w:rsid w:val="005C12D2"/>
    <w:rsid w:val="005C7C16"/>
    <w:rsid w:val="005E4090"/>
    <w:rsid w:val="005E4A80"/>
    <w:rsid w:val="005E6DFC"/>
    <w:rsid w:val="005F17C0"/>
    <w:rsid w:val="005F4599"/>
    <w:rsid w:val="005F6C98"/>
    <w:rsid w:val="005F7661"/>
    <w:rsid w:val="0061740A"/>
    <w:rsid w:val="006239AE"/>
    <w:rsid w:val="0062681F"/>
    <w:rsid w:val="00634D24"/>
    <w:rsid w:val="00640BA8"/>
    <w:rsid w:val="00647A1A"/>
    <w:rsid w:val="006503D3"/>
    <w:rsid w:val="00650DE5"/>
    <w:rsid w:val="00654D5E"/>
    <w:rsid w:val="00657C43"/>
    <w:rsid w:val="006633D5"/>
    <w:rsid w:val="006640C2"/>
    <w:rsid w:val="006645B6"/>
    <w:rsid w:val="00664ACD"/>
    <w:rsid w:val="0066558C"/>
    <w:rsid w:val="0067257B"/>
    <w:rsid w:val="0067301F"/>
    <w:rsid w:val="0067531A"/>
    <w:rsid w:val="006753BE"/>
    <w:rsid w:val="006754DD"/>
    <w:rsid w:val="006831ED"/>
    <w:rsid w:val="00684CC9"/>
    <w:rsid w:val="00697632"/>
    <w:rsid w:val="006B73C6"/>
    <w:rsid w:val="006B7955"/>
    <w:rsid w:val="006C16C6"/>
    <w:rsid w:val="006E101C"/>
    <w:rsid w:val="006E3098"/>
    <w:rsid w:val="006E365B"/>
    <w:rsid w:val="006F7BD1"/>
    <w:rsid w:val="00702D2A"/>
    <w:rsid w:val="00710EB7"/>
    <w:rsid w:val="00711729"/>
    <w:rsid w:val="007256FB"/>
    <w:rsid w:val="0072644C"/>
    <w:rsid w:val="007309DA"/>
    <w:rsid w:val="00750197"/>
    <w:rsid w:val="00755016"/>
    <w:rsid w:val="00767619"/>
    <w:rsid w:val="007731C2"/>
    <w:rsid w:val="00773D2E"/>
    <w:rsid w:val="0077487D"/>
    <w:rsid w:val="00776C36"/>
    <w:rsid w:val="00777ACF"/>
    <w:rsid w:val="00780C7C"/>
    <w:rsid w:val="00782FEC"/>
    <w:rsid w:val="007831B3"/>
    <w:rsid w:val="00786184"/>
    <w:rsid w:val="00791A41"/>
    <w:rsid w:val="007A283E"/>
    <w:rsid w:val="007B556D"/>
    <w:rsid w:val="007C28C5"/>
    <w:rsid w:val="007C4016"/>
    <w:rsid w:val="007D0229"/>
    <w:rsid w:val="007D0D43"/>
    <w:rsid w:val="007D0ED3"/>
    <w:rsid w:val="007D1AB2"/>
    <w:rsid w:val="007D6FE9"/>
    <w:rsid w:val="007E74C7"/>
    <w:rsid w:val="007F57EC"/>
    <w:rsid w:val="00812FCE"/>
    <w:rsid w:val="00816395"/>
    <w:rsid w:val="00823053"/>
    <w:rsid w:val="00824490"/>
    <w:rsid w:val="008427AB"/>
    <w:rsid w:val="00845CCA"/>
    <w:rsid w:val="00846A5C"/>
    <w:rsid w:val="0085320A"/>
    <w:rsid w:val="00857773"/>
    <w:rsid w:val="0086498B"/>
    <w:rsid w:val="00866594"/>
    <w:rsid w:val="00871577"/>
    <w:rsid w:val="00873786"/>
    <w:rsid w:val="0088366D"/>
    <w:rsid w:val="008851BC"/>
    <w:rsid w:val="0089492A"/>
    <w:rsid w:val="00897FBC"/>
    <w:rsid w:val="008A057B"/>
    <w:rsid w:val="008A675D"/>
    <w:rsid w:val="008A75AA"/>
    <w:rsid w:val="008C3837"/>
    <w:rsid w:val="008C48CE"/>
    <w:rsid w:val="008C4B09"/>
    <w:rsid w:val="008C76C2"/>
    <w:rsid w:val="008D4D54"/>
    <w:rsid w:val="008D6593"/>
    <w:rsid w:val="008D799F"/>
    <w:rsid w:val="008E0676"/>
    <w:rsid w:val="008E25A6"/>
    <w:rsid w:val="008E5132"/>
    <w:rsid w:val="008E5138"/>
    <w:rsid w:val="008E56E1"/>
    <w:rsid w:val="008E59F6"/>
    <w:rsid w:val="008F064C"/>
    <w:rsid w:val="008F2410"/>
    <w:rsid w:val="008F4C9F"/>
    <w:rsid w:val="008F7D51"/>
    <w:rsid w:val="00901505"/>
    <w:rsid w:val="00901DB9"/>
    <w:rsid w:val="00903F5A"/>
    <w:rsid w:val="00904590"/>
    <w:rsid w:val="009053EC"/>
    <w:rsid w:val="00910DF7"/>
    <w:rsid w:val="0092215D"/>
    <w:rsid w:val="00925C74"/>
    <w:rsid w:val="009278E5"/>
    <w:rsid w:val="00927CAF"/>
    <w:rsid w:val="00930D29"/>
    <w:rsid w:val="00930FC5"/>
    <w:rsid w:val="00934818"/>
    <w:rsid w:val="009368A9"/>
    <w:rsid w:val="009379FA"/>
    <w:rsid w:val="009426A3"/>
    <w:rsid w:val="00942CD5"/>
    <w:rsid w:val="00942FEA"/>
    <w:rsid w:val="00944F4A"/>
    <w:rsid w:val="009502DB"/>
    <w:rsid w:val="009516EC"/>
    <w:rsid w:val="009539C7"/>
    <w:rsid w:val="00955636"/>
    <w:rsid w:val="00957AFE"/>
    <w:rsid w:val="00963C5A"/>
    <w:rsid w:val="009646F3"/>
    <w:rsid w:val="00965E18"/>
    <w:rsid w:val="009816C9"/>
    <w:rsid w:val="0098270A"/>
    <w:rsid w:val="009830F1"/>
    <w:rsid w:val="0099330B"/>
    <w:rsid w:val="00996966"/>
    <w:rsid w:val="00996B19"/>
    <w:rsid w:val="009A5077"/>
    <w:rsid w:val="009B6598"/>
    <w:rsid w:val="009B6681"/>
    <w:rsid w:val="009B7EBD"/>
    <w:rsid w:val="009D4569"/>
    <w:rsid w:val="009D4589"/>
    <w:rsid w:val="009D664B"/>
    <w:rsid w:val="009E0A16"/>
    <w:rsid w:val="009E0D24"/>
    <w:rsid w:val="009E2A6B"/>
    <w:rsid w:val="009E7D5F"/>
    <w:rsid w:val="009F0181"/>
    <w:rsid w:val="009F5A3B"/>
    <w:rsid w:val="009F6A88"/>
    <w:rsid w:val="009F6DB4"/>
    <w:rsid w:val="00A0068A"/>
    <w:rsid w:val="00A027C7"/>
    <w:rsid w:val="00A04DEF"/>
    <w:rsid w:val="00A142D8"/>
    <w:rsid w:val="00A17008"/>
    <w:rsid w:val="00A2168C"/>
    <w:rsid w:val="00A22E34"/>
    <w:rsid w:val="00A25433"/>
    <w:rsid w:val="00A32533"/>
    <w:rsid w:val="00A32A95"/>
    <w:rsid w:val="00A34783"/>
    <w:rsid w:val="00A37999"/>
    <w:rsid w:val="00A44D02"/>
    <w:rsid w:val="00A50D51"/>
    <w:rsid w:val="00A56257"/>
    <w:rsid w:val="00A56ABF"/>
    <w:rsid w:val="00A61E40"/>
    <w:rsid w:val="00A63043"/>
    <w:rsid w:val="00A664CA"/>
    <w:rsid w:val="00A70DB2"/>
    <w:rsid w:val="00A71BDB"/>
    <w:rsid w:val="00A74964"/>
    <w:rsid w:val="00A76875"/>
    <w:rsid w:val="00A77071"/>
    <w:rsid w:val="00A80144"/>
    <w:rsid w:val="00A8371C"/>
    <w:rsid w:val="00A90D88"/>
    <w:rsid w:val="00A925A7"/>
    <w:rsid w:val="00A939E4"/>
    <w:rsid w:val="00A9477E"/>
    <w:rsid w:val="00A95B43"/>
    <w:rsid w:val="00A9688E"/>
    <w:rsid w:val="00A96C9C"/>
    <w:rsid w:val="00AA0345"/>
    <w:rsid w:val="00AA6048"/>
    <w:rsid w:val="00AB2117"/>
    <w:rsid w:val="00AC0494"/>
    <w:rsid w:val="00AD2705"/>
    <w:rsid w:val="00AD75D2"/>
    <w:rsid w:val="00AE1C5D"/>
    <w:rsid w:val="00AF1256"/>
    <w:rsid w:val="00B04905"/>
    <w:rsid w:val="00B04D45"/>
    <w:rsid w:val="00B068CE"/>
    <w:rsid w:val="00B06B9A"/>
    <w:rsid w:val="00B07850"/>
    <w:rsid w:val="00B21247"/>
    <w:rsid w:val="00B26434"/>
    <w:rsid w:val="00B358C7"/>
    <w:rsid w:val="00B370CC"/>
    <w:rsid w:val="00B425AD"/>
    <w:rsid w:val="00B43950"/>
    <w:rsid w:val="00B50327"/>
    <w:rsid w:val="00B5118A"/>
    <w:rsid w:val="00B51912"/>
    <w:rsid w:val="00B55354"/>
    <w:rsid w:val="00B648D7"/>
    <w:rsid w:val="00B6509D"/>
    <w:rsid w:val="00B6660C"/>
    <w:rsid w:val="00B70F52"/>
    <w:rsid w:val="00B712EA"/>
    <w:rsid w:val="00B738FF"/>
    <w:rsid w:val="00B81D3B"/>
    <w:rsid w:val="00B855BB"/>
    <w:rsid w:val="00B86C01"/>
    <w:rsid w:val="00B9086F"/>
    <w:rsid w:val="00B91EF7"/>
    <w:rsid w:val="00B93A4A"/>
    <w:rsid w:val="00B9419E"/>
    <w:rsid w:val="00B96DCB"/>
    <w:rsid w:val="00BA6833"/>
    <w:rsid w:val="00BB239A"/>
    <w:rsid w:val="00BB2928"/>
    <w:rsid w:val="00BB6CC3"/>
    <w:rsid w:val="00BC0782"/>
    <w:rsid w:val="00BC1099"/>
    <w:rsid w:val="00BC5840"/>
    <w:rsid w:val="00BC6C43"/>
    <w:rsid w:val="00BC74A7"/>
    <w:rsid w:val="00BD1448"/>
    <w:rsid w:val="00BD45C4"/>
    <w:rsid w:val="00BD7C38"/>
    <w:rsid w:val="00BE1571"/>
    <w:rsid w:val="00BE18D8"/>
    <w:rsid w:val="00BE19D9"/>
    <w:rsid w:val="00BE1DF6"/>
    <w:rsid w:val="00BE3563"/>
    <w:rsid w:val="00BF4F7B"/>
    <w:rsid w:val="00C26EA1"/>
    <w:rsid w:val="00C35680"/>
    <w:rsid w:val="00C360C0"/>
    <w:rsid w:val="00C5482F"/>
    <w:rsid w:val="00C54BF8"/>
    <w:rsid w:val="00C571C8"/>
    <w:rsid w:val="00C6237F"/>
    <w:rsid w:val="00C62481"/>
    <w:rsid w:val="00C634F3"/>
    <w:rsid w:val="00C6433A"/>
    <w:rsid w:val="00C65732"/>
    <w:rsid w:val="00C7187D"/>
    <w:rsid w:val="00C75E86"/>
    <w:rsid w:val="00C82B08"/>
    <w:rsid w:val="00C84B80"/>
    <w:rsid w:val="00C86DE4"/>
    <w:rsid w:val="00C931D7"/>
    <w:rsid w:val="00C935F4"/>
    <w:rsid w:val="00CA6373"/>
    <w:rsid w:val="00CA7E48"/>
    <w:rsid w:val="00CC171E"/>
    <w:rsid w:val="00CC6DED"/>
    <w:rsid w:val="00CC79CE"/>
    <w:rsid w:val="00CC7A81"/>
    <w:rsid w:val="00CD29E7"/>
    <w:rsid w:val="00CE389E"/>
    <w:rsid w:val="00CF14A7"/>
    <w:rsid w:val="00CF2A58"/>
    <w:rsid w:val="00CF764E"/>
    <w:rsid w:val="00D108EF"/>
    <w:rsid w:val="00D120A3"/>
    <w:rsid w:val="00D125BA"/>
    <w:rsid w:val="00D14FB5"/>
    <w:rsid w:val="00D16695"/>
    <w:rsid w:val="00D2584B"/>
    <w:rsid w:val="00D27BFB"/>
    <w:rsid w:val="00D321F6"/>
    <w:rsid w:val="00D365AD"/>
    <w:rsid w:val="00D37BF7"/>
    <w:rsid w:val="00D55727"/>
    <w:rsid w:val="00D57180"/>
    <w:rsid w:val="00D65542"/>
    <w:rsid w:val="00D67C2C"/>
    <w:rsid w:val="00D71F7B"/>
    <w:rsid w:val="00D778F2"/>
    <w:rsid w:val="00D80929"/>
    <w:rsid w:val="00D81276"/>
    <w:rsid w:val="00D8319E"/>
    <w:rsid w:val="00D83450"/>
    <w:rsid w:val="00D85257"/>
    <w:rsid w:val="00D93E7D"/>
    <w:rsid w:val="00DA0D65"/>
    <w:rsid w:val="00DA4E74"/>
    <w:rsid w:val="00DB5F7D"/>
    <w:rsid w:val="00DB62DF"/>
    <w:rsid w:val="00DB7310"/>
    <w:rsid w:val="00DC6B2C"/>
    <w:rsid w:val="00DE25B1"/>
    <w:rsid w:val="00DF17E9"/>
    <w:rsid w:val="00DF1E42"/>
    <w:rsid w:val="00E015DF"/>
    <w:rsid w:val="00E020D3"/>
    <w:rsid w:val="00E041BC"/>
    <w:rsid w:val="00E05B9D"/>
    <w:rsid w:val="00E05E87"/>
    <w:rsid w:val="00E20F1A"/>
    <w:rsid w:val="00E3298E"/>
    <w:rsid w:val="00E32D84"/>
    <w:rsid w:val="00E34824"/>
    <w:rsid w:val="00E363AA"/>
    <w:rsid w:val="00E37791"/>
    <w:rsid w:val="00E42C34"/>
    <w:rsid w:val="00E54559"/>
    <w:rsid w:val="00E619AA"/>
    <w:rsid w:val="00E64D3E"/>
    <w:rsid w:val="00E65EB0"/>
    <w:rsid w:val="00E66666"/>
    <w:rsid w:val="00E76F7D"/>
    <w:rsid w:val="00E80B36"/>
    <w:rsid w:val="00E84164"/>
    <w:rsid w:val="00E90EB2"/>
    <w:rsid w:val="00E9322B"/>
    <w:rsid w:val="00EA5986"/>
    <w:rsid w:val="00EA77D7"/>
    <w:rsid w:val="00EB0A81"/>
    <w:rsid w:val="00EB1B6E"/>
    <w:rsid w:val="00EB656D"/>
    <w:rsid w:val="00ED6BD7"/>
    <w:rsid w:val="00ED7BE4"/>
    <w:rsid w:val="00EE0401"/>
    <w:rsid w:val="00EE6B20"/>
    <w:rsid w:val="00EF2D94"/>
    <w:rsid w:val="00EF50E8"/>
    <w:rsid w:val="00F01F10"/>
    <w:rsid w:val="00F0459D"/>
    <w:rsid w:val="00F12961"/>
    <w:rsid w:val="00F13294"/>
    <w:rsid w:val="00F1570C"/>
    <w:rsid w:val="00F20F8E"/>
    <w:rsid w:val="00F22046"/>
    <w:rsid w:val="00F22736"/>
    <w:rsid w:val="00F24EE9"/>
    <w:rsid w:val="00F317FB"/>
    <w:rsid w:val="00F34F36"/>
    <w:rsid w:val="00F369A5"/>
    <w:rsid w:val="00F36B1B"/>
    <w:rsid w:val="00F4426C"/>
    <w:rsid w:val="00F455C2"/>
    <w:rsid w:val="00F47C9B"/>
    <w:rsid w:val="00F531E2"/>
    <w:rsid w:val="00F549DF"/>
    <w:rsid w:val="00F5576C"/>
    <w:rsid w:val="00F64E02"/>
    <w:rsid w:val="00F70480"/>
    <w:rsid w:val="00F7212E"/>
    <w:rsid w:val="00F72FAD"/>
    <w:rsid w:val="00F74D83"/>
    <w:rsid w:val="00F81E6A"/>
    <w:rsid w:val="00F82169"/>
    <w:rsid w:val="00F86DB1"/>
    <w:rsid w:val="00F90C04"/>
    <w:rsid w:val="00F919A4"/>
    <w:rsid w:val="00FA0EA8"/>
    <w:rsid w:val="00FB1B6B"/>
    <w:rsid w:val="00FB616E"/>
    <w:rsid w:val="00FB735F"/>
    <w:rsid w:val="00FC1FDA"/>
    <w:rsid w:val="00FC3DCD"/>
    <w:rsid w:val="00FD0908"/>
    <w:rsid w:val="00FE1C83"/>
    <w:rsid w:val="00FE6CF3"/>
    <w:rsid w:val="00FE73B4"/>
    <w:rsid w:val="00FF0DC0"/>
    <w:rsid w:val="00FF371F"/>
    <w:rsid w:val="00FF4D13"/>
    <w:rsid w:val="00FF5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356D6D"/>
    <w:rPr>
      <w:rFonts w:ascii="Times New Roman" w:hAnsi="Times New Roman" w:cs="Times New Roman"/>
      <w:sz w:val="22"/>
      <w:szCs w:val="22"/>
    </w:rPr>
  </w:style>
  <w:style w:type="paragraph" w:customStyle="1" w:styleId="af">
    <w:name w:val="Знак Знак"/>
    <w:basedOn w:val="a"/>
    <w:rsid w:val="0002450B"/>
    <w:rPr>
      <w:rFonts w:ascii="Verdana" w:hAnsi="Verdana" w:cs="Verdana"/>
      <w:sz w:val="20"/>
      <w:szCs w:val="20"/>
      <w:lang w:val="en-US" w:eastAsia="en-US"/>
    </w:rPr>
  </w:style>
  <w:style w:type="character" w:styleId="af0">
    <w:name w:val="Emphasis"/>
    <w:basedOn w:val="a0"/>
    <w:uiPriority w:val="20"/>
    <w:qFormat/>
    <w:rsid w:val="00A22E34"/>
    <w:rPr>
      <w:i/>
      <w:iCs/>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0A03E-2FF1-4F6B-A66F-D1FAC8CC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5</Pages>
  <Words>2608</Words>
  <Characters>14869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c:creator>
  <cp:keywords/>
  <dc:description/>
  <cp:lastModifiedBy>Денис А. Абрамович</cp:lastModifiedBy>
  <cp:revision>11</cp:revision>
  <cp:lastPrinted>2015-08-31T09:45:00Z</cp:lastPrinted>
  <dcterms:created xsi:type="dcterms:W3CDTF">2015-08-26T14:11:00Z</dcterms:created>
  <dcterms:modified xsi:type="dcterms:W3CDTF">2015-09-01T05:58:00Z</dcterms:modified>
</cp:coreProperties>
</file>