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0A293B" w:rsidRPr="00912857" w:rsidRDefault="000A293B" w:rsidP="005D30E2">
      <w:pPr>
        <w:rPr>
          <w:sz w:val="20"/>
          <w:szCs w:val="20"/>
        </w:rPr>
      </w:pPr>
    </w:p>
    <w:p w:rsidR="002C363D" w:rsidRPr="00912857" w:rsidRDefault="002C363D" w:rsidP="005D30E2">
      <w:pPr>
        <w:rPr>
          <w:szCs w:val="28"/>
        </w:rPr>
      </w:pPr>
      <w:r w:rsidRPr="00912857">
        <w:rPr>
          <w:szCs w:val="28"/>
        </w:rPr>
        <w:t xml:space="preserve">    </w:t>
      </w:r>
      <w:r w:rsidR="003D323A" w:rsidRPr="009834AD">
        <w:rPr>
          <w:szCs w:val="28"/>
        </w:rPr>
        <w:t>16</w:t>
      </w:r>
      <w:r w:rsidR="000A293B" w:rsidRPr="00912857">
        <w:rPr>
          <w:szCs w:val="28"/>
        </w:rPr>
        <w:t xml:space="preserve">      </w:t>
      </w:r>
      <w:r w:rsidR="000A293B">
        <w:rPr>
          <w:szCs w:val="28"/>
        </w:rPr>
        <w:t xml:space="preserve">     </w:t>
      </w:r>
      <w:r w:rsidR="000A293B" w:rsidRPr="00912857">
        <w:rPr>
          <w:szCs w:val="28"/>
        </w:rPr>
        <w:t xml:space="preserve"> </w:t>
      </w:r>
      <w:r w:rsidR="003D323A">
        <w:rPr>
          <w:szCs w:val="28"/>
        </w:rPr>
        <w:t xml:space="preserve">   июля</w:t>
      </w:r>
      <w:r w:rsidR="000A293B">
        <w:rPr>
          <w:szCs w:val="28"/>
        </w:rPr>
        <w:t xml:space="preserve">          </w:t>
      </w:r>
      <w:r w:rsidR="008506B8">
        <w:rPr>
          <w:szCs w:val="28"/>
        </w:rPr>
        <w:t xml:space="preserve">    </w:t>
      </w:r>
      <w:r w:rsidR="009B296A">
        <w:rPr>
          <w:szCs w:val="28"/>
        </w:rPr>
        <w:t xml:space="preserve">  </w:t>
      </w:r>
      <w:r w:rsidR="000A293B">
        <w:rPr>
          <w:szCs w:val="28"/>
        </w:rPr>
        <w:t>1</w:t>
      </w:r>
      <w:r w:rsidR="00E75750">
        <w:rPr>
          <w:szCs w:val="28"/>
        </w:rPr>
        <w:t>5</w:t>
      </w:r>
      <w:r w:rsidR="000A293B">
        <w:rPr>
          <w:szCs w:val="28"/>
        </w:rPr>
        <w:t xml:space="preserve">                            </w:t>
      </w:r>
      <w:r w:rsidR="008506B8">
        <w:rPr>
          <w:szCs w:val="28"/>
        </w:rPr>
        <w:t xml:space="preserve">                     </w:t>
      </w:r>
      <w:r w:rsidR="00BF5C2E">
        <w:rPr>
          <w:szCs w:val="28"/>
        </w:rPr>
        <w:t xml:space="preserve">            </w:t>
      </w:r>
      <w:r w:rsidR="003D323A">
        <w:rPr>
          <w:szCs w:val="28"/>
        </w:rPr>
        <w:t>132</w:t>
      </w:r>
      <w:r w:rsidR="008506B8">
        <w:rPr>
          <w:szCs w:val="28"/>
        </w:rPr>
        <w:t>/1</w:t>
      </w:r>
      <w:r w:rsidR="000D3875">
        <w:rPr>
          <w:szCs w:val="28"/>
        </w:rPr>
        <w:t>5</w:t>
      </w:r>
      <w:r w:rsidR="008506B8">
        <w:rPr>
          <w:szCs w:val="28"/>
        </w:rPr>
        <w:t>-07к</w:t>
      </w:r>
      <w:r w:rsidR="003D323A">
        <w:rPr>
          <w:szCs w:val="28"/>
        </w:rPr>
        <w:t>; 133/15-07к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13055A">
        <w:rPr>
          <w:szCs w:val="28"/>
          <w:lang w:val="en-US"/>
        </w:rPr>
        <w:t>380</w:t>
      </w:r>
      <w:r>
        <w:rPr>
          <w:szCs w:val="28"/>
        </w:rPr>
        <w:t>/1</w:t>
      </w:r>
      <w:r w:rsidR="000D1D56" w:rsidRPr="000D1D56">
        <w:rPr>
          <w:szCs w:val="28"/>
        </w:rPr>
        <w:t>5</w:t>
      </w:r>
      <w:r>
        <w:rPr>
          <w:szCs w:val="28"/>
        </w:rPr>
        <w:t>-</w:t>
      </w:r>
      <w:r w:rsidR="00BF5C2E">
        <w:rPr>
          <w:szCs w:val="28"/>
        </w:rPr>
        <w:t>1</w:t>
      </w:r>
      <w:r w:rsidR="0013055A">
        <w:rPr>
          <w:szCs w:val="28"/>
          <w:lang w:val="en-US"/>
        </w:rPr>
        <w:t>0</w:t>
      </w:r>
      <w:r>
        <w:rPr>
          <w:szCs w:val="28"/>
        </w:rPr>
        <w:t xml:space="preserve">                 </w:t>
      </w:r>
    </w:p>
    <w:p w:rsidR="000B183C" w:rsidRDefault="000B183C" w:rsidP="000B183C">
      <w:pPr>
        <w:pStyle w:val="ab"/>
        <w:ind w:right="-1" w:firstLine="0"/>
        <w:rPr>
          <w:szCs w:val="28"/>
          <w:lang w:eastAsia="ru-RU"/>
        </w:rPr>
      </w:pPr>
    </w:p>
    <w:p w:rsidR="002F01E1" w:rsidRPr="00B10326" w:rsidRDefault="000B183C" w:rsidP="002F01E1">
      <w:pPr>
        <w:ind w:firstLine="720"/>
        <w:jc w:val="both"/>
      </w:pPr>
      <w:r w:rsidRPr="00DB11FE">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2F01E1">
        <w:t xml:space="preserve">кассационные жалобы </w:t>
      </w:r>
      <w:r w:rsidR="002F01E1" w:rsidRPr="00B10326">
        <w:t>Салабаш Марины Мироновны, Республика Молдова, г. Кишинев, ул. Люба Димитриу, д. 12, кв. 11, Дымова Дмитрия Ивановича, Слободзейский р-н, с. Парканы,  ул. Горького, д. 115, Дымов</w:t>
      </w:r>
      <w:r w:rsidR="002F01E1">
        <w:t>а</w:t>
      </w:r>
      <w:r w:rsidR="002F01E1" w:rsidRPr="00B10326">
        <w:t xml:space="preserve"> Иван</w:t>
      </w:r>
      <w:r w:rsidR="002F01E1">
        <w:t>а</w:t>
      </w:r>
      <w:r w:rsidR="002F01E1" w:rsidRPr="00B10326">
        <w:t xml:space="preserve"> Иванович</w:t>
      </w:r>
      <w:r w:rsidR="002F01E1">
        <w:t>а</w:t>
      </w:r>
      <w:r w:rsidR="002F01E1" w:rsidRPr="00B10326">
        <w:t>, Слободзейский р-н, с. Парканы,  ул. Горького, д. 115,</w:t>
      </w:r>
      <w:r w:rsidR="002F01E1">
        <w:t xml:space="preserve"> </w:t>
      </w:r>
      <w:r w:rsidR="002F01E1" w:rsidRPr="00B10326">
        <w:t xml:space="preserve">на решение Арбитражного суда от 1 июня 2015 г. по делу №380/15-10, возбужденному по  исковому заявлению Салабаш Дмитрия Ивановича, Слободзейский р-н, с. Парканы, ул. Ворошилова, д.113, и Салабаш Сергея Дмитриевича, Слободзейский р-н, с. Парканы, ул. Ворошилова, д.113, к Салабаш Валентине Григорьевне, Слободзейский р-н, с. Парканы, ул. Ворошилова, д.113, Дымову Дмитрию Ивановичу, Дымову Ивану Ивановичу, </w:t>
      </w:r>
      <w:r w:rsidR="002F01E1" w:rsidRPr="00B10326">
        <w:rPr>
          <w:b/>
        </w:rPr>
        <w:t>о восстановлении положения, существовавшего до нарушения права</w:t>
      </w:r>
      <w:r w:rsidR="002F01E1" w:rsidRPr="00B10326">
        <w:t xml:space="preserve">, третьими  лицами по которому привлечены ООО «Градина», Слободзейский район, с. Парканы, ул. Горького, д. 115, Министерство юстиции ПМР, г. Тирасполь, ул. Ленина, д. 26, Салабаш Марина Мироновна. </w:t>
      </w:r>
    </w:p>
    <w:p w:rsidR="002F01E1" w:rsidRPr="00B10326" w:rsidRDefault="002F01E1" w:rsidP="002F01E1">
      <w:pPr>
        <w:pStyle w:val="FR4"/>
        <w:spacing w:before="0" w:line="240" w:lineRule="auto"/>
        <w:ind w:right="-5" w:firstLine="0"/>
        <w:jc w:val="both"/>
        <w:rPr>
          <w:rFonts w:ascii="Times New Roman" w:hAnsi="Times New Roman" w:cs="Times New Roman"/>
          <w:sz w:val="24"/>
          <w:szCs w:val="24"/>
        </w:rPr>
      </w:pPr>
      <w:r w:rsidRPr="00B10326">
        <w:rPr>
          <w:rFonts w:ascii="Times New Roman" w:hAnsi="Times New Roman" w:cs="Times New Roman"/>
          <w:sz w:val="24"/>
          <w:szCs w:val="24"/>
        </w:rPr>
        <w:t>При участии в заседании представителей:</w:t>
      </w:r>
    </w:p>
    <w:p w:rsidR="002F01E1" w:rsidRPr="00B10326" w:rsidRDefault="002F01E1" w:rsidP="002F01E1">
      <w:pPr>
        <w:pStyle w:val="ab"/>
        <w:ind w:right="-1" w:firstLine="0"/>
      </w:pPr>
      <w:r w:rsidRPr="00B10326">
        <w:rPr>
          <w:b/>
        </w:rPr>
        <w:t xml:space="preserve">истцов: </w:t>
      </w:r>
      <w:r w:rsidRPr="00B10326">
        <w:t>Крачун Д. И., доверенности  от 8.07.2015г. и от 23.10.2014г.</w:t>
      </w:r>
    </w:p>
    <w:p w:rsidR="002F01E1" w:rsidRPr="00B10326" w:rsidRDefault="002F01E1" w:rsidP="002F01E1">
      <w:pPr>
        <w:pStyle w:val="ad"/>
        <w:spacing w:after="0"/>
        <w:ind w:right="-5"/>
        <w:rPr>
          <w:bCs/>
        </w:rPr>
      </w:pPr>
      <w:r w:rsidRPr="00B10326">
        <w:rPr>
          <w:b/>
          <w:bCs/>
        </w:rPr>
        <w:t xml:space="preserve">ответчиков – </w:t>
      </w:r>
      <w:r w:rsidRPr="00B10326">
        <w:rPr>
          <w:bCs/>
        </w:rPr>
        <w:t xml:space="preserve"> Дымов И. И.</w:t>
      </w:r>
    </w:p>
    <w:p w:rsidR="002F01E1" w:rsidRPr="00B10326" w:rsidRDefault="002F01E1" w:rsidP="002F01E1">
      <w:pPr>
        <w:pStyle w:val="ad"/>
        <w:spacing w:after="0"/>
        <w:ind w:right="-5"/>
        <w:rPr>
          <w:bCs/>
        </w:rPr>
      </w:pPr>
      <w:r w:rsidRPr="00B10326">
        <w:rPr>
          <w:b/>
          <w:bCs/>
        </w:rPr>
        <w:t>третьего лица, Салабаш М. М.</w:t>
      </w:r>
      <w:r w:rsidRPr="00B10326">
        <w:rPr>
          <w:bCs/>
        </w:rPr>
        <w:t xml:space="preserve"> – Барбулат В. А. – доверенность от 16.07.2014г.</w:t>
      </w:r>
    </w:p>
    <w:p w:rsidR="002F01E1" w:rsidRPr="002F01E1" w:rsidRDefault="002F01E1" w:rsidP="002F01E1">
      <w:pPr>
        <w:pStyle w:val="ad"/>
        <w:spacing w:after="0"/>
        <w:ind w:right="-5"/>
        <w:rPr>
          <w:bCs/>
        </w:rPr>
      </w:pPr>
      <w:r w:rsidRPr="00B10326">
        <w:rPr>
          <w:b/>
          <w:bCs/>
        </w:rPr>
        <w:t xml:space="preserve">третьего лица, Министерство Юстиции ПМР – </w:t>
      </w:r>
      <w:r w:rsidRPr="002F01E1">
        <w:rPr>
          <w:bCs/>
        </w:rPr>
        <w:t>не явился</w:t>
      </w:r>
    </w:p>
    <w:p w:rsidR="002F01E1" w:rsidRPr="00B10326" w:rsidRDefault="002F01E1" w:rsidP="002F01E1">
      <w:pPr>
        <w:pStyle w:val="ad"/>
        <w:spacing w:after="0"/>
        <w:ind w:right="-5"/>
        <w:rPr>
          <w:bCs/>
        </w:rPr>
      </w:pPr>
      <w:r w:rsidRPr="00B10326">
        <w:rPr>
          <w:b/>
          <w:bCs/>
        </w:rPr>
        <w:t>третьего лица ООО «Градина»</w:t>
      </w:r>
      <w:r w:rsidRPr="00B10326">
        <w:rPr>
          <w:bCs/>
        </w:rPr>
        <w:t xml:space="preserve"> - не явился</w:t>
      </w:r>
    </w:p>
    <w:p w:rsidR="002F01E1" w:rsidRPr="00A850D0" w:rsidRDefault="000B183C" w:rsidP="002F01E1">
      <w:pPr>
        <w:ind w:firstLine="540"/>
        <w:jc w:val="both"/>
      </w:pPr>
      <w:r w:rsidRPr="00DB11FE">
        <w:rPr>
          <w:b/>
        </w:rPr>
        <w:t xml:space="preserve">Установил:  </w:t>
      </w:r>
      <w:r w:rsidRPr="00DB11FE">
        <w:t xml:space="preserve">Решением Арбитражного суда ПМР от </w:t>
      </w:r>
      <w:r w:rsidR="000D1D56" w:rsidRPr="00DB11FE">
        <w:t>1</w:t>
      </w:r>
      <w:r w:rsidR="002F01E1">
        <w:t xml:space="preserve"> июня</w:t>
      </w:r>
      <w:r w:rsidR="000D1D56" w:rsidRPr="00DB11FE">
        <w:t xml:space="preserve"> 2015 г. по делу №</w:t>
      </w:r>
      <w:r w:rsidR="002F01E1">
        <w:t>380</w:t>
      </w:r>
      <w:r w:rsidR="000D1D56" w:rsidRPr="00DB11FE">
        <w:t>/15-1</w:t>
      </w:r>
      <w:r w:rsidR="002F01E1">
        <w:t>0</w:t>
      </w:r>
      <w:r w:rsidRPr="00DB11FE">
        <w:rPr>
          <w:b/>
        </w:rPr>
        <w:t>,</w:t>
      </w:r>
      <w:r w:rsidRPr="00DB11FE">
        <w:t xml:space="preserve"> Арбитражным судом ПМР в составе судьи </w:t>
      </w:r>
      <w:r w:rsidR="002F01E1">
        <w:t>Сливка Р. Б.</w:t>
      </w:r>
      <w:r w:rsidR="00DB1EAB" w:rsidRPr="00DB11FE">
        <w:t xml:space="preserve">, </w:t>
      </w:r>
      <w:r w:rsidR="002F01E1">
        <w:t xml:space="preserve">удовлетворены требования Салабаш Дмитрия Ивановича </w:t>
      </w:r>
      <w:r w:rsidR="002F01E1" w:rsidRPr="00B10326">
        <w:t>и Салабаш Сергея Дмитриевича</w:t>
      </w:r>
      <w:r w:rsidR="002F01E1">
        <w:t xml:space="preserve">. </w:t>
      </w:r>
      <w:r w:rsidR="000E2871">
        <w:t>Указанным решением, с</w:t>
      </w:r>
      <w:r w:rsidR="002F01E1">
        <w:t>уд в</w:t>
      </w:r>
      <w:r w:rsidR="002F01E1" w:rsidRPr="00A850D0">
        <w:t>осстанови</w:t>
      </w:r>
      <w:r w:rsidR="002F01E1">
        <w:t>л</w:t>
      </w:r>
      <w:r w:rsidR="002F01E1" w:rsidRPr="00A850D0">
        <w:t xml:space="preserve"> положение</w:t>
      </w:r>
      <w:r w:rsidR="002F01E1">
        <w:t>,</w:t>
      </w:r>
      <w:r w:rsidR="002F01E1" w:rsidRPr="00A850D0">
        <w:t xml:space="preserve"> существовавшее до нарушения права – до заключения  ничтожной сделки,  оформленной  договором №1 от 12.09.2012года купли-продажи 19% доли в уставном капитале ООО «Градина», заключенным между Салабаш Сергеем Дмитриевичем и Дымовым Дмитрием Ивановичем и договором №2 от 12.09.2012года купли-продажи 31% доли в уставном капитале ООО «Градина», заключенным  между Салабаш Сергеем Дмитриевичем и Салабаш Валентиной Григорьевной, посредством:</w:t>
      </w:r>
    </w:p>
    <w:p w:rsidR="002F01E1" w:rsidRPr="00A850D0" w:rsidRDefault="002F01E1" w:rsidP="002F01E1">
      <w:pPr>
        <w:ind w:firstLine="567"/>
        <w:jc w:val="both"/>
      </w:pPr>
      <w:r w:rsidRPr="00A850D0">
        <w:t>1) Восстановления за Салабаш Дмитрием Ивановичем  доли участия в уставном капитале   ООО «Градина» в размере 31%, номинальной стоимостью 11470 (одиннадцать тысяч четыреста семьдесят) рублей.</w:t>
      </w:r>
    </w:p>
    <w:p w:rsidR="002F01E1" w:rsidRPr="00A850D0" w:rsidRDefault="002F01E1" w:rsidP="002F01E1">
      <w:pPr>
        <w:ind w:firstLine="567"/>
        <w:jc w:val="both"/>
      </w:pPr>
      <w:r w:rsidRPr="00A850D0">
        <w:t>2) Восстанов</w:t>
      </w:r>
      <w:r>
        <w:t>ления</w:t>
      </w:r>
      <w:r w:rsidRPr="00A850D0">
        <w:t xml:space="preserve"> в Государственном реестре юридических лиц запис</w:t>
      </w:r>
      <w:r>
        <w:t>и</w:t>
      </w:r>
      <w:r w:rsidRPr="00A850D0">
        <w:t xml:space="preserve"> (сведения) об  обществе с ограниченной ответственностью «Градина» следующего содержания:</w:t>
      </w:r>
    </w:p>
    <w:p w:rsidR="002F01E1" w:rsidRPr="005A201A" w:rsidRDefault="002F01E1" w:rsidP="002F01E1">
      <w:pPr>
        <w:ind w:firstLine="567"/>
        <w:jc w:val="both"/>
      </w:pPr>
      <w:r w:rsidRPr="005A201A">
        <w:t>Учредители (участники) юридического лица:</w:t>
      </w:r>
    </w:p>
    <w:p w:rsidR="002F01E1" w:rsidRPr="005A201A" w:rsidRDefault="002F01E1" w:rsidP="002F01E1">
      <w:pPr>
        <w:ind w:firstLine="567"/>
        <w:jc w:val="both"/>
      </w:pPr>
      <w:r w:rsidRPr="005A201A">
        <w:lastRenderedPageBreak/>
        <w:t>Дымов Иван Иванович,</w:t>
      </w:r>
      <w:r w:rsidRPr="00A850D0">
        <w:t xml:space="preserve"> гражданство: ПМР, паспорт серии: </w:t>
      </w:r>
      <w:r w:rsidRPr="00A850D0">
        <w:rPr>
          <w:lang w:val="en-US"/>
        </w:rPr>
        <w:t>I</w:t>
      </w:r>
      <w:r w:rsidRPr="00A850D0">
        <w:t xml:space="preserve">-ПР, номер паспорта: 0112004, дата выдачи: 15.02.2005года, выдан ОВД Слободзейского района, прописка: Слободзейский район, с.Парканы, ул.Горького, д.115,  </w:t>
      </w:r>
      <w:r w:rsidRPr="005A201A">
        <w:t>взнос в  уставный капитал в процентах -19.</w:t>
      </w:r>
    </w:p>
    <w:p w:rsidR="002F01E1" w:rsidRPr="00951A4B" w:rsidRDefault="002F01E1" w:rsidP="002F01E1">
      <w:pPr>
        <w:ind w:firstLine="567"/>
        <w:jc w:val="both"/>
      </w:pPr>
      <w:r w:rsidRPr="00951A4B">
        <w:t xml:space="preserve">Салабаш Дмитрий Иванович, гражданство: ПМР, паспорт серии: </w:t>
      </w:r>
      <w:r w:rsidRPr="00951A4B">
        <w:rPr>
          <w:lang w:val="en-US"/>
        </w:rPr>
        <w:t>I</w:t>
      </w:r>
      <w:r w:rsidRPr="00951A4B">
        <w:t>-ПР, номер паспорта: 0045403, дата выдачи: 09.03.2004года, выдан: ОВД Слободзейскогорайона, прописка: Слободзейский район, с.Парканы, ул.Ворошилова, д.113,   взнос в  уставный капитал в процентах- 31.</w:t>
      </w:r>
    </w:p>
    <w:p w:rsidR="002F01E1" w:rsidRPr="00951A4B" w:rsidRDefault="002F01E1" w:rsidP="002F01E1">
      <w:pPr>
        <w:ind w:firstLine="567"/>
        <w:jc w:val="both"/>
      </w:pPr>
      <w:r w:rsidRPr="00951A4B">
        <w:t xml:space="preserve">Салабаш Сергей Дмитриевич, гражданство ПМР, паспорт серии </w:t>
      </w:r>
      <w:r w:rsidRPr="00951A4B">
        <w:rPr>
          <w:lang w:val="en-US"/>
        </w:rPr>
        <w:t>I</w:t>
      </w:r>
      <w:r w:rsidRPr="00951A4B">
        <w:t>-ПР, номер паспорта: 0348039, дата выдачи: 02.03.2011года, выдан: Паспортным отделом города Бендеры УпДМ МВД ПМР, прописка: прописанным нигде не значится, взнос в  уставный капитал в процентах-50.</w:t>
      </w:r>
    </w:p>
    <w:p w:rsidR="002F01E1" w:rsidRPr="00951A4B" w:rsidRDefault="002F01E1" w:rsidP="002F01E1">
      <w:pPr>
        <w:ind w:firstLine="540"/>
        <w:jc w:val="both"/>
      </w:pPr>
      <w:r w:rsidRPr="00951A4B">
        <w:t>Величина уставного, складочного капитала (фонда), паевых взносов:  37000рублей.</w:t>
      </w:r>
    </w:p>
    <w:p w:rsidR="000D1D56" w:rsidRPr="00951A4B" w:rsidRDefault="002F01E1" w:rsidP="00DB11FE">
      <w:pPr>
        <w:pStyle w:val="ab"/>
        <w:rPr>
          <w:szCs w:val="24"/>
        </w:rPr>
      </w:pPr>
      <w:r w:rsidRPr="00951A4B">
        <w:rPr>
          <w:szCs w:val="24"/>
        </w:rPr>
        <w:t>Салабаш М. М., Дымов Д. И., Дымов И. И.</w:t>
      </w:r>
      <w:r w:rsidR="000D1D56" w:rsidRPr="00951A4B">
        <w:rPr>
          <w:szCs w:val="24"/>
        </w:rPr>
        <w:t>,</w:t>
      </w:r>
      <w:r w:rsidR="000D3875" w:rsidRPr="00951A4B">
        <w:rPr>
          <w:szCs w:val="24"/>
        </w:rPr>
        <w:t xml:space="preserve"> не согласившись с пр</w:t>
      </w:r>
      <w:r w:rsidR="009B296A" w:rsidRPr="00951A4B">
        <w:rPr>
          <w:szCs w:val="24"/>
        </w:rPr>
        <w:t>инятым</w:t>
      </w:r>
      <w:r w:rsidR="000D3875" w:rsidRPr="00951A4B">
        <w:rPr>
          <w:szCs w:val="24"/>
        </w:rPr>
        <w:t xml:space="preserve"> судом </w:t>
      </w:r>
      <w:r w:rsidR="000E2871" w:rsidRPr="00951A4B">
        <w:rPr>
          <w:szCs w:val="24"/>
        </w:rPr>
        <w:t>решением от 1 июня 2015 г. по делу №380/15-10, 19.06.2015г., по</w:t>
      </w:r>
      <w:r w:rsidR="000D1D56" w:rsidRPr="00951A4B">
        <w:rPr>
          <w:szCs w:val="24"/>
        </w:rPr>
        <w:t>дал</w:t>
      </w:r>
      <w:r w:rsidR="000E2871" w:rsidRPr="00951A4B">
        <w:rPr>
          <w:szCs w:val="24"/>
        </w:rPr>
        <w:t>и</w:t>
      </w:r>
      <w:r w:rsidR="000D3875" w:rsidRPr="00951A4B">
        <w:rPr>
          <w:szCs w:val="24"/>
        </w:rPr>
        <w:t xml:space="preserve"> в </w:t>
      </w:r>
      <w:r w:rsidR="009B296A" w:rsidRPr="00951A4B">
        <w:rPr>
          <w:szCs w:val="24"/>
        </w:rPr>
        <w:t xml:space="preserve">Арбитражный </w:t>
      </w:r>
      <w:r w:rsidR="000D3875" w:rsidRPr="00951A4B">
        <w:rPr>
          <w:szCs w:val="24"/>
        </w:rPr>
        <w:t xml:space="preserve">суд </w:t>
      </w:r>
      <w:r w:rsidR="009B296A" w:rsidRPr="00951A4B">
        <w:rPr>
          <w:szCs w:val="24"/>
        </w:rPr>
        <w:t xml:space="preserve">ПМР </w:t>
      </w:r>
      <w:r w:rsidR="000D3875" w:rsidRPr="00951A4B">
        <w:rPr>
          <w:szCs w:val="24"/>
        </w:rPr>
        <w:t>кассационн</w:t>
      </w:r>
      <w:r w:rsidR="000E2871" w:rsidRPr="00951A4B">
        <w:rPr>
          <w:szCs w:val="24"/>
        </w:rPr>
        <w:t>ые</w:t>
      </w:r>
      <w:r w:rsidR="009C14C2" w:rsidRPr="00951A4B">
        <w:rPr>
          <w:szCs w:val="24"/>
        </w:rPr>
        <w:t xml:space="preserve"> жалоб</w:t>
      </w:r>
      <w:r w:rsidR="000E2871" w:rsidRPr="00951A4B">
        <w:rPr>
          <w:szCs w:val="24"/>
        </w:rPr>
        <w:t>ы</w:t>
      </w:r>
      <w:r w:rsidR="000D3875" w:rsidRPr="00951A4B">
        <w:rPr>
          <w:szCs w:val="24"/>
        </w:rPr>
        <w:t xml:space="preserve">, в </w:t>
      </w:r>
      <w:r w:rsidR="000B183C" w:rsidRPr="00951A4B">
        <w:rPr>
          <w:szCs w:val="24"/>
        </w:rPr>
        <w:t xml:space="preserve"> котор</w:t>
      </w:r>
      <w:r w:rsidR="00186698" w:rsidRPr="00951A4B">
        <w:rPr>
          <w:szCs w:val="24"/>
        </w:rPr>
        <w:t>ых</w:t>
      </w:r>
      <w:r w:rsidR="000B183C" w:rsidRPr="00951A4B">
        <w:rPr>
          <w:szCs w:val="24"/>
        </w:rPr>
        <w:t xml:space="preserve"> прос</w:t>
      </w:r>
      <w:r w:rsidR="00186698" w:rsidRPr="00951A4B">
        <w:rPr>
          <w:szCs w:val="24"/>
        </w:rPr>
        <w:t>ят</w:t>
      </w:r>
      <w:r w:rsidR="000B183C" w:rsidRPr="00951A4B">
        <w:rPr>
          <w:szCs w:val="24"/>
        </w:rPr>
        <w:t xml:space="preserve"> </w:t>
      </w:r>
      <w:r w:rsidR="00DB1EAB" w:rsidRPr="00951A4B">
        <w:rPr>
          <w:szCs w:val="24"/>
        </w:rPr>
        <w:t xml:space="preserve">отменить решение Арбитражного суда ПМР от </w:t>
      </w:r>
      <w:r w:rsidR="000E2871" w:rsidRPr="00951A4B">
        <w:rPr>
          <w:szCs w:val="24"/>
        </w:rPr>
        <w:t>1 июня 2015 г. по делу №380/15-10</w:t>
      </w:r>
      <w:r w:rsidR="00186698" w:rsidRPr="00951A4B">
        <w:rPr>
          <w:szCs w:val="24"/>
        </w:rPr>
        <w:t xml:space="preserve"> и п</w:t>
      </w:r>
      <w:r w:rsidR="000E2871" w:rsidRPr="00951A4B">
        <w:rPr>
          <w:szCs w:val="24"/>
        </w:rPr>
        <w:t>ринять новое решение, которым в удовлетворении иска Салабаш Дмитрия Ивановича и Салабаш Сергея Дмитриевича – отказать.</w:t>
      </w:r>
    </w:p>
    <w:p w:rsidR="000B183C" w:rsidRPr="00951A4B" w:rsidRDefault="000B183C" w:rsidP="00DB11FE">
      <w:pPr>
        <w:pStyle w:val="ad"/>
        <w:spacing w:after="0"/>
        <w:ind w:right="-6" w:firstLine="567"/>
        <w:jc w:val="both"/>
      </w:pPr>
      <w:r w:rsidRPr="00951A4B">
        <w:t>Кассационн</w:t>
      </w:r>
      <w:r w:rsidR="000E2871" w:rsidRPr="00951A4B">
        <w:t>ые</w:t>
      </w:r>
      <w:r w:rsidR="009C14C2" w:rsidRPr="00951A4B">
        <w:t xml:space="preserve"> жалоб</w:t>
      </w:r>
      <w:r w:rsidR="000E2871" w:rsidRPr="00951A4B">
        <w:t>ы</w:t>
      </w:r>
      <w:r w:rsidRPr="00951A4B">
        <w:t xml:space="preserve"> был</w:t>
      </w:r>
      <w:r w:rsidR="000D1D56" w:rsidRPr="00951A4B">
        <w:t>а</w:t>
      </w:r>
      <w:r w:rsidRPr="00951A4B">
        <w:t xml:space="preserve"> рассмотрен</w:t>
      </w:r>
      <w:r w:rsidR="000E2871" w:rsidRPr="00951A4B">
        <w:t>ы</w:t>
      </w:r>
      <w:r w:rsidRPr="00951A4B">
        <w:t xml:space="preserve"> </w:t>
      </w:r>
      <w:r w:rsidR="000E2871" w:rsidRPr="00951A4B">
        <w:t>16</w:t>
      </w:r>
      <w:r w:rsidRPr="00951A4B">
        <w:t>.</w:t>
      </w:r>
      <w:r w:rsidR="00821F26" w:rsidRPr="00951A4B">
        <w:t>0</w:t>
      </w:r>
      <w:r w:rsidR="000E2871" w:rsidRPr="00951A4B">
        <w:t>7</w:t>
      </w:r>
      <w:r w:rsidRPr="00951A4B">
        <w:t>.201</w:t>
      </w:r>
      <w:r w:rsidR="00821F26" w:rsidRPr="00951A4B">
        <w:t>5</w:t>
      </w:r>
      <w:r w:rsidRPr="00951A4B">
        <w:t xml:space="preserve">г. Полный текст Постановления изготовлен </w:t>
      </w:r>
      <w:r w:rsidR="000D1D56" w:rsidRPr="00951A4B">
        <w:t>2</w:t>
      </w:r>
      <w:r w:rsidR="000E2871" w:rsidRPr="00951A4B">
        <w:t>1 июля</w:t>
      </w:r>
      <w:r w:rsidRPr="00951A4B">
        <w:t xml:space="preserve"> 201</w:t>
      </w:r>
      <w:r w:rsidR="00821F26" w:rsidRPr="00951A4B">
        <w:t>5</w:t>
      </w:r>
      <w:r w:rsidRPr="00951A4B">
        <w:t xml:space="preserve"> года. </w:t>
      </w:r>
    </w:p>
    <w:p w:rsidR="000B183C" w:rsidRPr="00951A4B" w:rsidRDefault="000B183C" w:rsidP="00DB11FE">
      <w:pPr>
        <w:pStyle w:val="ad"/>
        <w:spacing w:after="0"/>
        <w:ind w:firstLine="567"/>
        <w:jc w:val="both"/>
      </w:pPr>
      <w:r w:rsidRPr="00951A4B">
        <w:rPr>
          <w:b/>
        </w:rPr>
        <w:t>В судебном заседании</w:t>
      </w:r>
      <w:r w:rsidRPr="00951A4B">
        <w:t xml:space="preserve">  представител</w:t>
      </w:r>
      <w:r w:rsidR="000E2871" w:rsidRPr="00951A4B">
        <w:t>и</w:t>
      </w:r>
      <w:r w:rsidRPr="00951A4B">
        <w:t xml:space="preserve"> </w:t>
      </w:r>
      <w:r w:rsidR="000E2871" w:rsidRPr="00951A4B">
        <w:t>Салабаш М. М., Дымова Д. И., Дымова И. И.</w:t>
      </w:r>
      <w:r w:rsidRPr="00951A4B">
        <w:t xml:space="preserve"> поддержал</w:t>
      </w:r>
      <w:r w:rsidR="000E2871" w:rsidRPr="00951A4B">
        <w:t>и</w:t>
      </w:r>
      <w:r w:rsidRPr="00951A4B">
        <w:t xml:space="preserve"> доводы кассационн</w:t>
      </w:r>
      <w:r w:rsidR="000E2871" w:rsidRPr="00951A4B">
        <w:t>ых</w:t>
      </w:r>
      <w:r w:rsidR="009B296A" w:rsidRPr="00951A4B">
        <w:t xml:space="preserve"> </w:t>
      </w:r>
      <w:r w:rsidR="009C14C2" w:rsidRPr="00951A4B">
        <w:t>жалоб</w:t>
      </w:r>
      <w:r w:rsidRPr="00951A4B">
        <w:t>, пояснив следующее.</w:t>
      </w:r>
    </w:p>
    <w:p w:rsidR="000E2871" w:rsidRPr="00EE4D7A" w:rsidRDefault="00DB3DD8" w:rsidP="00DB11FE">
      <w:pPr>
        <w:ind w:firstLine="567"/>
        <w:jc w:val="both"/>
      </w:pPr>
      <w:r w:rsidRPr="00EE4D7A">
        <w:t>Истцами, в нарушение ст.45 АПК ПМР не было представлено надлежащих доказательств по утрате ими корпоративного контроля над ООО «Градина» и следовательно нарушения ответчиками их прав.</w:t>
      </w:r>
    </w:p>
    <w:p w:rsidR="00DB3DD8" w:rsidRPr="00EE4D7A" w:rsidRDefault="00DB3DD8" w:rsidP="00DB3DD8">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Решением Арбитражного суда от 22 мая 2014 года были применены последствия недействительности ничтожных вышеуказанных сделок и С. Д. Салабаш был восстановлен в составе участников ООО «Градина» с долей участия в уставном  капитале ООО «Градина» в размере 50%, номинальной стоимостью 18500 рублей. Тем самым С. Д. Салабаш был возвращен корпоративный контроль в ООО «Градина».</w:t>
      </w:r>
    </w:p>
    <w:p w:rsidR="00DB3DD8" w:rsidRPr="00EE4D7A" w:rsidRDefault="00DB3DD8" w:rsidP="00DB3DD8">
      <w:pPr>
        <w:ind w:firstLine="567"/>
        <w:jc w:val="both"/>
      </w:pPr>
      <w:r w:rsidRPr="00EE4D7A">
        <w:t>Таким образом,  С. Д. Салабаш фактически является ненадлежащим истцом.</w:t>
      </w:r>
    </w:p>
    <w:p w:rsidR="00951A4B" w:rsidRPr="00EE4D7A" w:rsidRDefault="00951A4B" w:rsidP="00951A4B">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В ходе судебного разбирательства не нашло своего подтверждения, что именно сделки,  оформленные  договором №1 от 12.09.2012 года купли-продажи 19% доли в уставном капитале ООО «Градина», заключенным между  С. Д. Салабаш и Д. И. Дымовым и договором №2 от 12.09.2012года купли-продажи 31% доли в уставном капитале ООО «Градина», заключенным  между  С. Д. Салабаш и В. Г. Салабаш повлекли нарушение прав Д. И. Салабаша в части утраты корпоративного контроля.</w:t>
      </w:r>
    </w:p>
    <w:p w:rsidR="00951A4B" w:rsidRPr="00EE4D7A" w:rsidRDefault="00951A4B" w:rsidP="00951A4B">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За Д. И. Салабаш числилась доля в уставном капитале ООО «Градина» в размере 31 % и аналогичный размер доли остался за истцом и после заключения этих сделок и также составлял 31 %.</w:t>
      </w:r>
    </w:p>
    <w:p w:rsidR="00BA7607" w:rsidRDefault="00951A4B" w:rsidP="00951A4B">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 xml:space="preserve">Согласно положений ст.43 Закона ПМР «Об Обществах с ограниченной ответственностью» решение общего собрания участников общества, принятое с нарушением требований настоящего Закона, иных правовых актов ПМР,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w:t>
      </w:r>
    </w:p>
    <w:p w:rsidR="00951A4B" w:rsidRPr="00EE4D7A" w:rsidRDefault="00951A4B" w:rsidP="00951A4B">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 xml:space="preserve">22 мая 2014 года Арбитражным судом по делу № 263-14-03 было вынесено решение, которым вышеуказанные сделки были признаны недействительными и к ним были применены последствия недействительности ничтожной сделки в части восстановления за С. Д. Салабаш  доли участия в уставном капитале ООО «Градина» в размере 50%. Иных последствий недействительности сделок от 12.09.2012 года суд не применял. Следовательно, вышеуказанные решения общего собрания участников ООО «Градина» на сегодняшний день являются действительными, имеют юридическую силу и никем в установленном законом порядке обжалованы не были. </w:t>
      </w:r>
    </w:p>
    <w:p w:rsidR="00951A4B" w:rsidRPr="00EE4D7A" w:rsidRDefault="00951A4B" w:rsidP="00951A4B">
      <w:pPr>
        <w:pStyle w:val="ConsPlusNonformat"/>
        <w:ind w:firstLine="540"/>
        <w:jc w:val="both"/>
        <w:rPr>
          <w:rFonts w:ascii="Times New Roman" w:hAnsi="Times New Roman" w:cs="Times New Roman"/>
          <w:sz w:val="24"/>
          <w:szCs w:val="24"/>
        </w:rPr>
      </w:pPr>
      <w:r w:rsidRPr="00EE4D7A">
        <w:rPr>
          <w:rFonts w:ascii="Times New Roman" w:hAnsi="Times New Roman" w:cs="Times New Roman"/>
          <w:sz w:val="24"/>
          <w:szCs w:val="24"/>
        </w:rPr>
        <w:t xml:space="preserve">Суд незаконно пришел к выводу о признании не имеющими юридической силы </w:t>
      </w:r>
      <w:r w:rsidR="00047CAE">
        <w:rPr>
          <w:rFonts w:ascii="Times New Roman" w:hAnsi="Times New Roman" w:cs="Times New Roman"/>
          <w:sz w:val="24"/>
          <w:szCs w:val="24"/>
        </w:rPr>
        <w:t xml:space="preserve">учредительных документов общества и </w:t>
      </w:r>
      <w:r w:rsidRPr="00EE4D7A">
        <w:rPr>
          <w:rFonts w:ascii="Times New Roman" w:hAnsi="Times New Roman" w:cs="Times New Roman"/>
          <w:sz w:val="24"/>
          <w:szCs w:val="24"/>
        </w:rPr>
        <w:t>решений общих собраний участников от 12.09.2012 года, 18.04.2013 года, 19.04.2013 года, так как данные требования истцами не заявлялись.</w:t>
      </w:r>
    </w:p>
    <w:p w:rsidR="00EE4D7A" w:rsidRPr="00EE4D7A" w:rsidRDefault="00EE4D7A" w:rsidP="00EE4D7A">
      <w:pPr>
        <w:ind w:firstLine="540"/>
        <w:jc w:val="both"/>
      </w:pPr>
      <w:r w:rsidRPr="00EE4D7A">
        <w:t xml:space="preserve">Решением Арбитражного суда ПМР от 22 мая 2014 года по делу № 263/14-03, вступившим в законную силу Постановлением кассационной инстанции Арбитражного суда </w:t>
      </w:r>
      <w:r w:rsidRPr="00EE4D7A">
        <w:lastRenderedPageBreak/>
        <w:t xml:space="preserve">ПМР от 07 июля 2014 года по делу №68/14-01к установлено, что истец Салабаш С.Д. нарушил требования Закона ПМР «Об обществах с ограниченной ответственностью» при продаже своей доли Дымому Д.И. и Салабаш В.Г. </w:t>
      </w:r>
    </w:p>
    <w:p w:rsidR="00EE4D7A" w:rsidRPr="00EE4D7A" w:rsidRDefault="00EE4D7A" w:rsidP="00EE4D7A">
      <w:pPr>
        <w:ind w:firstLine="540"/>
        <w:jc w:val="both"/>
      </w:pPr>
      <w:r w:rsidRPr="00EE4D7A">
        <w:t>В связи с чем, исходя из положений п.б ст.12 ГК ПМР, Салабаш С.Д. не имеет права на защиту  ввиду того, что его действия не носили характер добросовестных и разумных, а значит никакого нарушения его права со стороны ответчиков и Салабаш М.М. не было.</w:t>
      </w:r>
    </w:p>
    <w:p w:rsidR="00EE4D7A" w:rsidRPr="00EE4D7A" w:rsidRDefault="00EE4D7A" w:rsidP="00EE4D7A">
      <w:pPr>
        <w:ind w:firstLine="540"/>
        <w:jc w:val="both"/>
      </w:pPr>
      <w:r w:rsidRPr="00EE4D7A">
        <w:t>Вывод суда о нарушении прав истцов в части корпоративного контроля  и применение ими п.б ст.12 как способа защиты нарушенных прав является незаконным, поскольку истцы утратили права на доли участия в ООО «Градина» не в результате конкретных незаконных действий,  совершенных ответчиками и Салабаш М.М..</w:t>
      </w:r>
    </w:p>
    <w:p w:rsidR="00EE4D7A" w:rsidRPr="00EE4D7A" w:rsidRDefault="00EE4D7A" w:rsidP="00EE4D7A">
      <w:pPr>
        <w:ind w:firstLine="540"/>
        <w:jc w:val="both"/>
      </w:pPr>
      <w:r w:rsidRPr="00EE4D7A">
        <w:t xml:space="preserve">При принятии решения суд фактически восстановил положение существовавшее не на момент заключения ничтожных договоров (на 12.09.2012г.), а на 19.04.2013г. – когда в состав общества вошла Салабаш М.М. </w:t>
      </w:r>
    </w:p>
    <w:p w:rsidR="002D31B2" w:rsidRPr="00DB11FE" w:rsidRDefault="00EE4D7A" w:rsidP="00DB11FE">
      <w:pPr>
        <w:pStyle w:val="ad"/>
        <w:spacing w:after="0" w:line="264" w:lineRule="exact"/>
        <w:ind w:left="20" w:right="20" w:firstLine="567"/>
        <w:jc w:val="both"/>
      </w:pPr>
      <w:r>
        <w:rPr>
          <w:b/>
        </w:rPr>
        <w:t>Истцы</w:t>
      </w:r>
      <w:r w:rsidR="002D31B2" w:rsidRPr="00DB11FE">
        <w:rPr>
          <w:b/>
        </w:rPr>
        <w:t xml:space="preserve"> </w:t>
      </w:r>
      <w:r w:rsidR="002D31B2" w:rsidRPr="00DB11FE">
        <w:t>возражал</w:t>
      </w:r>
      <w:r>
        <w:t>и</w:t>
      </w:r>
      <w:r w:rsidR="002D31B2" w:rsidRPr="00DB11FE">
        <w:t xml:space="preserve"> против удовлетворения кассационных жалоб.</w:t>
      </w:r>
    </w:p>
    <w:p w:rsidR="00EE4D7A" w:rsidRPr="00047CAE" w:rsidRDefault="00EE4D7A" w:rsidP="00047CAE">
      <w:pPr>
        <w:pStyle w:val="Style6"/>
        <w:widowControl/>
        <w:ind w:firstLine="567"/>
        <w:jc w:val="both"/>
        <w:rPr>
          <w:rStyle w:val="FontStyle11"/>
          <w:sz w:val="24"/>
          <w:szCs w:val="24"/>
        </w:rPr>
      </w:pPr>
      <w:r w:rsidRPr="00047CAE">
        <w:rPr>
          <w:rStyle w:val="FontStyle11"/>
          <w:sz w:val="24"/>
          <w:szCs w:val="24"/>
        </w:rPr>
        <w:t>Корпоративный контроль участника</w:t>
      </w:r>
      <w:r w:rsidR="00047CAE" w:rsidRPr="00047CAE">
        <w:rPr>
          <w:rStyle w:val="FontStyle11"/>
          <w:sz w:val="24"/>
          <w:szCs w:val="24"/>
        </w:rPr>
        <w:t>,</w:t>
      </w:r>
      <w:r w:rsidRPr="00047CAE">
        <w:rPr>
          <w:rStyle w:val="FontStyle11"/>
          <w:sz w:val="24"/>
          <w:szCs w:val="24"/>
        </w:rPr>
        <w:t xml:space="preserve"> в размере принадлежащей ему доли</w:t>
      </w:r>
      <w:r w:rsidR="00047CAE" w:rsidRPr="00047CAE">
        <w:rPr>
          <w:rStyle w:val="FontStyle11"/>
          <w:sz w:val="24"/>
          <w:szCs w:val="24"/>
        </w:rPr>
        <w:t>,</w:t>
      </w:r>
      <w:r w:rsidRPr="00047CAE">
        <w:rPr>
          <w:rStyle w:val="FontStyle11"/>
          <w:sz w:val="24"/>
          <w:szCs w:val="24"/>
        </w:rPr>
        <w:t xml:space="preserve"> неразрывно связан с размерами долей других участников. Однако</w:t>
      </w:r>
      <w:r w:rsidR="00047CAE" w:rsidRPr="00047CAE">
        <w:rPr>
          <w:rStyle w:val="FontStyle11"/>
          <w:sz w:val="24"/>
          <w:szCs w:val="24"/>
        </w:rPr>
        <w:t>,</w:t>
      </w:r>
      <w:r w:rsidRPr="00047CAE">
        <w:rPr>
          <w:rStyle w:val="FontStyle11"/>
          <w:sz w:val="24"/>
          <w:szCs w:val="24"/>
        </w:rPr>
        <w:t xml:space="preserve"> существующее положение</w:t>
      </w:r>
      <w:r w:rsidR="00047CAE" w:rsidRPr="00047CAE">
        <w:rPr>
          <w:rStyle w:val="FontStyle11"/>
          <w:sz w:val="24"/>
          <w:szCs w:val="24"/>
        </w:rPr>
        <w:t>,</w:t>
      </w:r>
      <w:r w:rsidRPr="00047CAE">
        <w:rPr>
          <w:rStyle w:val="FontStyle11"/>
          <w:sz w:val="24"/>
          <w:szCs w:val="24"/>
        </w:rPr>
        <w:t xml:space="preserve"> с учетом неправомерного распределения долей, нарушает права </w:t>
      </w:r>
      <w:r w:rsidR="00047CAE" w:rsidRPr="00047CAE">
        <w:rPr>
          <w:rStyle w:val="FontStyle11"/>
          <w:sz w:val="24"/>
          <w:szCs w:val="24"/>
        </w:rPr>
        <w:t xml:space="preserve">Салабаш С. Д. </w:t>
      </w:r>
      <w:r w:rsidRPr="00047CAE">
        <w:rPr>
          <w:rStyle w:val="FontStyle11"/>
          <w:sz w:val="24"/>
          <w:szCs w:val="24"/>
        </w:rPr>
        <w:t>по управлению Обществом. Из совокупного распределения долей участников следует, что за вычетом доли Салабаш С.Д. в размере 50%, оставшиеся доли составляют не 50%, а 100% долей в уставном капитале Общества, что неправомерно и нарушает Решение Арбитражного суда ПМР от 22.05.2014года по делу № 263/14-03.</w:t>
      </w:r>
    </w:p>
    <w:p w:rsidR="00047CAE" w:rsidRPr="00047CAE" w:rsidRDefault="00047CAE" w:rsidP="00047CAE">
      <w:pPr>
        <w:pStyle w:val="Style6"/>
        <w:widowControl/>
        <w:ind w:firstLine="557"/>
        <w:jc w:val="both"/>
        <w:rPr>
          <w:rStyle w:val="FontStyle11"/>
          <w:sz w:val="24"/>
          <w:szCs w:val="24"/>
        </w:rPr>
      </w:pPr>
      <w:r>
        <w:rPr>
          <w:rStyle w:val="FontStyle11"/>
          <w:sz w:val="24"/>
          <w:szCs w:val="24"/>
        </w:rPr>
        <w:t>П</w:t>
      </w:r>
      <w:r w:rsidRPr="00047CAE">
        <w:rPr>
          <w:rStyle w:val="FontStyle11"/>
          <w:sz w:val="24"/>
          <w:szCs w:val="24"/>
        </w:rPr>
        <w:t>ри избранном способе защиты п. б ст. 12 ГК ПМР в сложившихся правоотношениях, для восстановления положения существовавшего до нарушения права, нет необходимости заявлять истцами требований о признании недействительными решений общих собраний и учредительных документов Общества.</w:t>
      </w:r>
    </w:p>
    <w:p w:rsidR="00EE4D7A" w:rsidRPr="00047CAE" w:rsidRDefault="00BA7607" w:rsidP="00047CAE">
      <w:pPr>
        <w:pStyle w:val="ad"/>
        <w:widowControl w:val="0"/>
        <w:tabs>
          <w:tab w:val="left" w:pos="707"/>
        </w:tabs>
        <w:spacing w:after="0"/>
        <w:ind w:right="20" w:firstLine="567"/>
        <w:jc w:val="both"/>
        <w:rPr>
          <w:b/>
        </w:rPr>
      </w:pPr>
      <w:r>
        <w:rPr>
          <w:rStyle w:val="FontStyle11"/>
          <w:sz w:val="24"/>
          <w:szCs w:val="24"/>
        </w:rPr>
        <w:t>З</w:t>
      </w:r>
      <w:r w:rsidR="00047CAE" w:rsidRPr="00047CAE">
        <w:rPr>
          <w:rStyle w:val="FontStyle11"/>
          <w:sz w:val="24"/>
          <w:szCs w:val="24"/>
        </w:rPr>
        <w:t xml:space="preserve">аключенные сделки </w:t>
      </w:r>
      <w:r>
        <w:rPr>
          <w:rStyle w:val="FontStyle11"/>
          <w:sz w:val="24"/>
          <w:szCs w:val="24"/>
        </w:rPr>
        <w:t xml:space="preserve">(Договора </w:t>
      </w:r>
      <w:r w:rsidRPr="00EE4D7A">
        <w:t xml:space="preserve">№1 от 12.09.2012 года </w:t>
      </w:r>
      <w:r>
        <w:t xml:space="preserve">и </w:t>
      </w:r>
      <w:r w:rsidRPr="00EE4D7A">
        <w:t xml:space="preserve"> №2 от 12.09.2012</w:t>
      </w:r>
      <w:r>
        <w:t xml:space="preserve"> </w:t>
      </w:r>
      <w:r w:rsidRPr="00EE4D7A">
        <w:t>года</w:t>
      </w:r>
      <w:r>
        <w:t>)</w:t>
      </w:r>
      <w:r>
        <w:rPr>
          <w:rStyle w:val="FontStyle11"/>
          <w:sz w:val="24"/>
          <w:szCs w:val="24"/>
        </w:rPr>
        <w:t xml:space="preserve"> </w:t>
      </w:r>
      <w:r w:rsidR="00047CAE" w:rsidRPr="00047CAE">
        <w:rPr>
          <w:rStyle w:val="FontStyle11"/>
          <w:sz w:val="24"/>
          <w:szCs w:val="24"/>
        </w:rPr>
        <w:t>привели к незаконному изменению соотношения долей участников Общества, возникновению прав на участие в Обществе и управлению делами Общества, лиц, которые стали участниками незаконно, что нарушает корпоративные права законных участников Общества</w:t>
      </w:r>
      <w:r w:rsidR="00047CAE">
        <w:rPr>
          <w:rStyle w:val="FontStyle11"/>
        </w:rPr>
        <w:t>.</w:t>
      </w:r>
    </w:p>
    <w:p w:rsidR="00EE4D7A" w:rsidRPr="00047CAE" w:rsidRDefault="00047CAE" w:rsidP="00047CAE">
      <w:pPr>
        <w:pStyle w:val="ad"/>
        <w:widowControl w:val="0"/>
        <w:tabs>
          <w:tab w:val="left" w:pos="707"/>
        </w:tabs>
        <w:spacing w:after="0"/>
        <w:ind w:right="20" w:firstLine="567"/>
        <w:jc w:val="both"/>
        <w:rPr>
          <w:rStyle w:val="FontStyle11"/>
          <w:sz w:val="24"/>
          <w:szCs w:val="24"/>
        </w:rPr>
      </w:pPr>
      <w:r w:rsidRPr="00047CAE">
        <w:rPr>
          <w:rStyle w:val="FontStyle11"/>
          <w:sz w:val="24"/>
          <w:szCs w:val="24"/>
        </w:rPr>
        <w:t>Нарушение прав истцов заключается также в том, что лица, ставшие незаконно участниками Общества в размере приобретенных ими долей стали управлять делами Общества, использовать корпоративный контроль над Обществом, голосовать на общих собраниях Общества, используя незаконно приобретенные статус участника Общества и доли участия в уставном капитале Общества.</w:t>
      </w:r>
    </w:p>
    <w:p w:rsidR="00047CAE" w:rsidRPr="00047CAE" w:rsidRDefault="00032F31" w:rsidP="00047CAE">
      <w:pPr>
        <w:pStyle w:val="ad"/>
        <w:widowControl w:val="0"/>
        <w:tabs>
          <w:tab w:val="left" w:pos="707"/>
        </w:tabs>
        <w:spacing w:after="0"/>
        <w:ind w:right="20" w:firstLine="567"/>
        <w:jc w:val="both"/>
        <w:rPr>
          <w:b/>
        </w:rPr>
      </w:pPr>
      <w:r>
        <w:rPr>
          <w:rStyle w:val="FontStyle17"/>
        </w:rPr>
        <w:t>Обстоятельства приобретения Салабаш М.М. доли в ООО «Градина» не имеют значение для правильного разрешения рассматриваемого дела, поскольку таковые подлежат исследованию в рамках дела о защите имущественных интересов Салабаш М.М. опосредованных последствиями недействительности ничтожных договоров №1 и №2 от 12.09.2012 года, заключенных между Салабаш С.Д., Дымовым Д.И. и Салабаш В.Г.</w:t>
      </w:r>
    </w:p>
    <w:p w:rsidR="000B183C" w:rsidRPr="00DB11FE" w:rsidRDefault="000B183C" w:rsidP="00047CAE">
      <w:pPr>
        <w:pStyle w:val="ad"/>
        <w:widowControl w:val="0"/>
        <w:tabs>
          <w:tab w:val="left" w:pos="707"/>
        </w:tabs>
        <w:spacing w:after="0"/>
        <w:ind w:right="20" w:firstLine="567"/>
        <w:jc w:val="both"/>
      </w:pPr>
      <w:r w:rsidRPr="00047CAE">
        <w:rPr>
          <w:b/>
        </w:rPr>
        <w:t>Рассмотрев материалы дела</w:t>
      </w:r>
      <w:r w:rsidRPr="00047CAE">
        <w:t>, заслушав представителей</w:t>
      </w:r>
      <w:r w:rsidRPr="00DB11FE">
        <w:t xml:space="preserve"> </w:t>
      </w:r>
      <w:r w:rsidR="00AA4B77" w:rsidRPr="00DB11FE">
        <w:t>истц</w:t>
      </w:r>
      <w:r w:rsidR="00032F31">
        <w:t>ов,</w:t>
      </w:r>
      <w:r w:rsidR="00AA4B77" w:rsidRPr="00DB11FE">
        <w:t xml:space="preserve"> ответчик</w:t>
      </w:r>
      <w:r w:rsidR="00032F31">
        <w:t>ов, третьих лиц</w:t>
      </w:r>
      <w:r w:rsidR="00AA4B77" w:rsidRPr="00DB11FE">
        <w:t>,</w:t>
      </w:r>
      <w:r w:rsidRPr="00DB11FE">
        <w:t xml:space="preserve"> проверив в порядке статьи 149 АПК ПМР</w:t>
      </w:r>
      <w:r w:rsidR="000544D0" w:rsidRPr="00DB11FE">
        <w:t>,</w:t>
      </w:r>
      <w:r w:rsidRPr="00DB11FE">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032F31">
        <w:t>ые</w:t>
      </w:r>
      <w:r w:rsidR="00DD0586" w:rsidRPr="00DB11FE">
        <w:t xml:space="preserve"> жалоб</w:t>
      </w:r>
      <w:r w:rsidR="00032F31">
        <w:t>ы</w:t>
      </w:r>
      <w:r w:rsidRPr="00DB11FE">
        <w:t xml:space="preserve"> не подлеж</w:t>
      </w:r>
      <w:r w:rsidR="00032F31">
        <w:t>а</w:t>
      </w:r>
      <w:r w:rsidRPr="00DB11FE">
        <w:t>т удовлетворению,   по следующим основаниям.</w:t>
      </w:r>
    </w:p>
    <w:p w:rsidR="0082558D" w:rsidRPr="0082558D" w:rsidRDefault="0082558D" w:rsidP="004071FC">
      <w:pPr>
        <w:pStyle w:val="af"/>
        <w:jc w:val="both"/>
        <w:rPr>
          <w:rFonts w:ascii="Times New Roman" w:hAnsi="Times New Roman" w:cs="Times New Roman"/>
          <w:sz w:val="24"/>
          <w:szCs w:val="24"/>
        </w:rPr>
      </w:pPr>
      <w:r>
        <w:rPr>
          <w:rFonts w:ascii="Times New Roman" w:hAnsi="Times New Roman" w:cs="Times New Roman"/>
          <w:sz w:val="24"/>
          <w:szCs w:val="24"/>
        </w:rPr>
        <w:t xml:space="preserve">         </w:t>
      </w:r>
      <w:r w:rsidRPr="0082558D">
        <w:rPr>
          <w:rFonts w:ascii="Times New Roman" w:hAnsi="Times New Roman" w:cs="Times New Roman"/>
          <w:sz w:val="24"/>
          <w:szCs w:val="24"/>
        </w:rPr>
        <w:t>Пункт 1 статьи 2 Закона ПМР «Об обществах с ограниченной ответственностью». определено, что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w:t>
      </w:r>
    </w:p>
    <w:p w:rsidR="004071FC" w:rsidRPr="0082558D" w:rsidRDefault="004071FC" w:rsidP="0082558D">
      <w:pPr>
        <w:pStyle w:val="af"/>
        <w:ind w:firstLine="567"/>
        <w:jc w:val="both"/>
        <w:rPr>
          <w:rFonts w:ascii="Times New Roman" w:hAnsi="Times New Roman" w:cs="Times New Roman"/>
          <w:sz w:val="24"/>
          <w:szCs w:val="24"/>
        </w:rPr>
      </w:pPr>
      <w:r w:rsidRPr="0082558D">
        <w:rPr>
          <w:rFonts w:ascii="Times New Roman" w:hAnsi="Times New Roman" w:cs="Times New Roman"/>
          <w:sz w:val="24"/>
          <w:szCs w:val="24"/>
        </w:rPr>
        <w:t>В силу п.2 ст.14 Закона ПМР «Об обществах с ограниченной ответственностью»,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82558D" w:rsidRPr="0082558D" w:rsidRDefault="0013055A" w:rsidP="0082558D">
      <w:pPr>
        <w:pStyle w:val="af"/>
        <w:ind w:firstLine="567"/>
        <w:jc w:val="both"/>
        <w:rPr>
          <w:rFonts w:ascii="Times New Roman" w:hAnsi="Times New Roman" w:cs="Times New Roman"/>
          <w:sz w:val="24"/>
          <w:szCs w:val="24"/>
        </w:rPr>
      </w:pPr>
      <w:r>
        <w:rPr>
          <w:rFonts w:ascii="Times New Roman" w:hAnsi="Times New Roman" w:cs="Times New Roman"/>
          <w:sz w:val="24"/>
          <w:szCs w:val="24"/>
        </w:rPr>
        <w:t>Согласно п.п. а)</w:t>
      </w:r>
      <w:r w:rsidR="0082558D" w:rsidRPr="0082558D">
        <w:rPr>
          <w:rFonts w:ascii="Times New Roman" w:hAnsi="Times New Roman" w:cs="Times New Roman"/>
          <w:sz w:val="24"/>
          <w:szCs w:val="24"/>
        </w:rPr>
        <w:t xml:space="preserve"> п.1 ст.8 этого же закона, участник общества вправе участвовать в управлении делами общества в порядке, установленном настоящим Законом и учредительными документами общества.</w:t>
      </w:r>
    </w:p>
    <w:p w:rsidR="004071FC" w:rsidRPr="0082558D" w:rsidRDefault="004071FC" w:rsidP="0082558D">
      <w:pPr>
        <w:pStyle w:val="af"/>
        <w:ind w:firstLine="567"/>
        <w:jc w:val="both"/>
        <w:rPr>
          <w:rFonts w:ascii="Times New Roman" w:hAnsi="Times New Roman" w:cs="Times New Roman"/>
          <w:sz w:val="24"/>
          <w:szCs w:val="24"/>
        </w:rPr>
      </w:pPr>
      <w:r w:rsidRPr="0082558D">
        <w:rPr>
          <w:rFonts w:ascii="Times New Roman" w:hAnsi="Times New Roman" w:cs="Times New Roman"/>
          <w:sz w:val="24"/>
          <w:szCs w:val="24"/>
        </w:rPr>
        <w:t xml:space="preserve">В соответствии с п.1 ст.32 Закона ПМР «Об обществах с ограниченной ответственностью» высшим органом общества является общее собрание участников </w:t>
      </w:r>
      <w:r w:rsidRPr="0082558D">
        <w:rPr>
          <w:rFonts w:ascii="Times New Roman" w:hAnsi="Times New Roman" w:cs="Times New Roman"/>
          <w:sz w:val="24"/>
          <w:szCs w:val="24"/>
        </w:rPr>
        <w:lastRenderedPageBreak/>
        <w:t>общества. 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Законом.</w:t>
      </w:r>
    </w:p>
    <w:p w:rsidR="00032F31" w:rsidRPr="0082558D" w:rsidRDefault="0082558D" w:rsidP="0082558D">
      <w:pPr>
        <w:pStyle w:val="af"/>
        <w:ind w:firstLine="567"/>
        <w:jc w:val="both"/>
        <w:rPr>
          <w:rFonts w:ascii="Times New Roman" w:hAnsi="Times New Roman" w:cs="Times New Roman"/>
          <w:sz w:val="24"/>
          <w:szCs w:val="24"/>
        </w:rPr>
      </w:pPr>
      <w:r w:rsidRPr="0082558D">
        <w:rPr>
          <w:rFonts w:ascii="Times New Roman" w:hAnsi="Times New Roman" w:cs="Times New Roman"/>
          <w:sz w:val="24"/>
          <w:szCs w:val="24"/>
        </w:rPr>
        <w:t>Статьёй 33 Закона ПМР «Об обществах с ограниченной ответственностью» определена исключительная компетенция общего собрания общества</w:t>
      </w:r>
      <w:r>
        <w:rPr>
          <w:rFonts w:ascii="Times New Roman" w:hAnsi="Times New Roman" w:cs="Times New Roman"/>
          <w:sz w:val="24"/>
          <w:szCs w:val="24"/>
        </w:rPr>
        <w:t>,</w:t>
      </w:r>
      <w:r w:rsidRPr="0082558D">
        <w:rPr>
          <w:rFonts w:ascii="Times New Roman" w:hAnsi="Times New Roman" w:cs="Times New Roman"/>
          <w:sz w:val="24"/>
          <w:szCs w:val="24"/>
        </w:rPr>
        <w:t xml:space="preserve"> к которой отнесены</w:t>
      </w:r>
      <w:r>
        <w:rPr>
          <w:rFonts w:ascii="Times New Roman" w:hAnsi="Times New Roman" w:cs="Times New Roman"/>
          <w:sz w:val="24"/>
          <w:szCs w:val="24"/>
        </w:rPr>
        <w:t>,</w:t>
      </w:r>
      <w:r w:rsidRPr="0082558D">
        <w:rPr>
          <w:rFonts w:ascii="Times New Roman" w:hAnsi="Times New Roman" w:cs="Times New Roman"/>
          <w:sz w:val="24"/>
          <w:szCs w:val="24"/>
        </w:rPr>
        <w:t xml:space="preserve"> в частности</w:t>
      </w:r>
      <w:r>
        <w:rPr>
          <w:rFonts w:ascii="Times New Roman" w:hAnsi="Times New Roman" w:cs="Times New Roman"/>
          <w:sz w:val="24"/>
          <w:szCs w:val="24"/>
        </w:rPr>
        <w:t>,</w:t>
      </w:r>
      <w:r w:rsidRPr="0082558D">
        <w:rPr>
          <w:rFonts w:ascii="Times New Roman" w:hAnsi="Times New Roman" w:cs="Times New Roman"/>
          <w:sz w:val="24"/>
          <w:szCs w:val="24"/>
        </w:rPr>
        <w:t xml:space="preserve"> вопросы изменения устава общества, в том числе изменения размера уставного капитала общества; внесения изменений в учредительный договор; образования исполнительных органов общества и досрочного прекращение их полномочий</w:t>
      </w:r>
      <w:r>
        <w:rPr>
          <w:rFonts w:ascii="Times New Roman" w:hAnsi="Times New Roman" w:cs="Times New Roman"/>
          <w:sz w:val="24"/>
          <w:szCs w:val="24"/>
        </w:rPr>
        <w:t>.</w:t>
      </w:r>
    </w:p>
    <w:p w:rsidR="009834AD" w:rsidRDefault="0082558D" w:rsidP="0082558D">
      <w:pPr>
        <w:pStyle w:val="ad"/>
        <w:spacing w:after="0"/>
        <w:ind w:firstLine="567"/>
        <w:jc w:val="both"/>
        <w:rPr>
          <w:iCs/>
        </w:rPr>
      </w:pPr>
      <w:r>
        <w:t>Таким образом, исходя из вышеуказанных норм права, можно сделать вывод о том, что п</w:t>
      </w:r>
      <w:r w:rsidR="009834AD" w:rsidRPr="009834AD">
        <w:rPr>
          <w:iCs/>
        </w:rPr>
        <w:t>од корпоративным контролем понимается фактическая возможность одного лица или группы взаимосвязанных лиц</w:t>
      </w:r>
      <w:r>
        <w:rPr>
          <w:iCs/>
        </w:rPr>
        <w:t xml:space="preserve">, являющихся собственниками долей в уставном капитале общества, </w:t>
      </w:r>
      <w:r w:rsidR="009834AD" w:rsidRPr="009834AD">
        <w:rPr>
          <w:iCs/>
        </w:rPr>
        <w:t xml:space="preserve"> влиять на формирование воли юридического лица на основе распоряжения определенным объемом корпоративных прав.</w:t>
      </w:r>
    </w:p>
    <w:p w:rsidR="0082558D" w:rsidRDefault="0082558D" w:rsidP="0082558D">
      <w:pPr>
        <w:pStyle w:val="ad"/>
        <w:spacing w:after="0"/>
        <w:ind w:firstLine="567"/>
        <w:jc w:val="both"/>
        <w:rPr>
          <w:iCs/>
        </w:rPr>
      </w:pPr>
      <w:r>
        <w:rPr>
          <w:iCs/>
        </w:rPr>
        <w:t xml:space="preserve">Объём корпоративных прав </w:t>
      </w:r>
      <w:r w:rsidR="00BD29FB">
        <w:rPr>
          <w:iCs/>
        </w:rPr>
        <w:t>конкретного л</w:t>
      </w:r>
      <w:r>
        <w:rPr>
          <w:iCs/>
        </w:rPr>
        <w:t>иц</w:t>
      </w:r>
      <w:r w:rsidR="00BD29FB">
        <w:rPr>
          <w:iCs/>
        </w:rPr>
        <w:t>а (участника общества)</w:t>
      </w:r>
      <w:r>
        <w:rPr>
          <w:iCs/>
        </w:rPr>
        <w:t xml:space="preserve"> прямо пропорционален размеру принадлежащ</w:t>
      </w:r>
      <w:r w:rsidR="00BD29FB">
        <w:rPr>
          <w:iCs/>
        </w:rPr>
        <w:t>ей ему</w:t>
      </w:r>
      <w:r>
        <w:rPr>
          <w:iCs/>
        </w:rPr>
        <w:t xml:space="preserve"> дол</w:t>
      </w:r>
      <w:r w:rsidR="00BD29FB">
        <w:rPr>
          <w:iCs/>
        </w:rPr>
        <w:t>и</w:t>
      </w:r>
      <w:r>
        <w:rPr>
          <w:iCs/>
        </w:rPr>
        <w:t xml:space="preserve"> в уставном капитале общества и ограничен объёмом </w:t>
      </w:r>
      <w:r w:rsidR="00BD29FB">
        <w:rPr>
          <w:iCs/>
        </w:rPr>
        <w:t xml:space="preserve">законных </w:t>
      </w:r>
      <w:r>
        <w:rPr>
          <w:iCs/>
        </w:rPr>
        <w:t>прав иных лиц</w:t>
      </w:r>
      <w:r w:rsidR="00BD29FB">
        <w:rPr>
          <w:iCs/>
        </w:rPr>
        <w:t>, так же являющихся участниками этого же общества.</w:t>
      </w:r>
    </w:p>
    <w:p w:rsidR="00BD29FB" w:rsidRDefault="00BD29FB" w:rsidP="0082558D">
      <w:pPr>
        <w:pStyle w:val="ad"/>
        <w:spacing w:after="0"/>
        <w:ind w:firstLine="567"/>
        <w:jc w:val="both"/>
        <w:rPr>
          <w:iCs/>
        </w:rPr>
      </w:pPr>
      <w:r>
        <w:rPr>
          <w:iCs/>
        </w:rPr>
        <w:t>В силу положений п.1 ст.472 ГК ПМР, с учётом требований ст.139 ГК ПМР, при заключении договора купли-продажи доли в уставном капитале общества объектом данного договора выступают как имущественные права, основанные на принадлежности доли в уставном капитале общества, так и связанные с ними не имущественные права (право управления обществом).</w:t>
      </w:r>
    </w:p>
    <w:p w:rsidR="00BD29FB" w:rsidRDefault="00BD29FB" w:rsidP="00BD29FB">
      <w:pPr>
        <w:pStyle w:val="ad"/>
        <w:spacing w:after="0"/>
        <w:ind w:firstLine="567"/>
        <w:jc w:val="both"/>
        <w:rPr>
          <w:iCs/>
        </w:rPr>
      </w:pPr>
      <w:r>
        <w:rPr>
          <w:iCs/>
        </w:rPr>
        <w:t xml:space="preserve">Указанное право управления </w:t>
      </w:r>
      <w:r w:rsidR="006D7391">
        <w:rPr>
          <w:iCs/>
        </w:rPr>
        <w:t>включает в себя</w:t>
      </w:r>
      <w:r>
        <w:rPr>
          <w:iCs/>
        </w:rPr>
        <w:t xml:space="preserve"> право корпоративного контроля над обществом, в объёме прямо пропорциональном размеру принадлежащей участнику общества доли в уставном капитале общества, ограниченном  объёмом законных прав иных лиц, так же являющихся участниками этого же общества.</w:t>
      </w:r>
    </w:p>
    <w:p w:rsidR="006D7391" w:rsidRDefault="00BD29FB" w:rsidP="0082558D">
      <w:pPr>
        <w:pStyle w:val="ad"/>
        <w:spacing w:after="0"/>
        <w:ind w:firstLine="567"/>
        <w:jc w:val="both"/>
        <w:rPr>
          <w:iCs/>
        </w:rPr>
      </w:pPr>
      <w:r>
        <w:rPr>
          <w:iCs/>
        </w:rPr>
        <w:t>В связи с чем, при признании сделки по отчуждению доли в уставном капитале общества</w:t>
      </w:r>
      <w:r w:rsidR="006D7391">
        <w:rPr>
          <w:iCs/>
        </w:rPr>
        <w:t xml:space="preserve"> ничтожной</w:t>
      </w:r>
      <w:r>
        <w:rPr>
          <w:iCs/>
        </w:rPr>
        <w:t xml:space="preserve">, в силу требований </w:t>
      </w:r>
      <w:r w:rsidR="006D7391">
        <w:rPr>
          <w:iCs/>
        </w:rPr>
        <w:t>ч.1 ст.183 ГК ПМР, указанная сделка не влечёт юридических последствий в виде возникновения у приобретателя по данной сделке корпоративных прав, в том числе и права управления (корпоративного контроля) и недействительна с момента её совершения.</w:t>
      </w:r>
    </w:p>
    <w:p w:rsidR="006D7391" w:rsidRDefault="006D7391" w:rsidP="0082558D">
      <w:pPr>
        <w:pStyle w:val="ad"/>
        <w:spacing w:after="0"/>
        <w:ind w:firstLine="567"/>
        <w:jc w:val="both"/>
        <w:rPr>
          <w:iCs/>
        </w:rPr>
      </w:pPr>
      <w:r>
        <w:rPr>
          <w:iCs/>
        </w:rPr>
        <w:t>Таким образом, права управления и корпоративного контроля у приобретателя по ничтожной сделке не возникают, а</w:t>
      </w:r>
      <w:r w:rsidR="006E286A">
        <w:rPr>
          <w:iCs/>
        </w:rPr>
        <w:t>,</w:t>
      </w:r>
      <w:r>
        <w:rPr>
          <w:iCs/>
        </w:rPr>
        <w:t xml:space="preserve"> следовательно, его действия </w:t>
      </w:r>
      <w:r w:rsidR="006E286A">
        <w:rPr>
          <w:iCs/>
        </w:rPr>
        <w:t>по управлению обществом не основаны на факте законной принадлежности доли в уставном капитале общества, в связи с чем, не могут иметь каких-либо юридически значимых последствий</w:t>
      </w:r>
      <w:r>
        <w:rPr>
          <w:iCs/>
        </w:rPr>
        <w:t>, в том числе в виде принятия (единолично или совместно с иными лицами) управленческих решений в отношении этого общества.</w:t>
      </w:r>
    </w:p>
    <w:p w:rsidR="006D7391" w:rsidRDefault="006D7391" w:rsidP="0082558D">
      <w:pPr>
        <w:pStyle w:val="ad"/>
        <w:spacing w:after="0"/>
        <w:ind w:firstLine="567"/>
        <w:jc w:val="both"/>
      </w:pPr>
      <w:r>
        <w:rPr>
          <w:iCs/>
        </w:rPr>
        <w:t xml:space="preserve">Постановлением кассационной инстанции </w:t>
      </w:r>
      <w:r w:rsidR="00A6357F">
        <w:rPr>
          <w:iCs/>
        </w:rPr>
        <w:t>от 7 июля 2014 года по делу 68/14-01к (263/14-03) было установлено, что: «…д</w:t>
      </w:r>
      <w:r w:rsidR="00A6357F" w:rsidRPr="004221C8">
        <w:rPr>
          <w:szCs w:val="28"/>
        </w:rPr>
        <w:t xml:space="preserve">оговоры №1 и №2 от 12 сентября 2012 года, заключенные между Салабаш С.Д. и Дымовым Д.И. и Салабаш С.Д. и Салабаш В.Г., </w:t>
      </w:r>
      <w:r w:rsidR="00A6357F">
        <w:rPr>
          <w:szCs w:val="28"/>
        </w:rPr>
        <w:t xml:space="preserve">…согласно статье  </w:t>
      </w:r>
      <w:r w:rsidR="00A6357F" w:rsidRPr="004221C8">
        <w:rPr>
          <w:szCs w:val="28"/>
        </w:rPr>
        <w:t>184 Г</w:t>
      </w:r>
      <w:r w:rsidR="00A6357F">
        <w:rPr>
          <w:szCs w:val="28"/>
        </w:rPr>
        <w:t>К ПМР</w:t>
      </w:r>
      <w:r w:rsidR="00A6357F" w:rsidRPr="004221C8">
        <w:rPr>
          <w:szCs w:val="28"/>
        </w:rPr>
        <w:t xml:space="preserve"> являются недействительными и не влекут</w:t>
      </w:r>
      <w:r w:rsidR="00A6357F" w:rsidRPr="004221C8">
        <w:t xml:space="preserve"> правовых последствий с момента их заключения </w:t>
      </w:r>
      <w:r w:rsidR="00A6357F">
        <w:t xml:space="preserve">в соответствии с </w:t>
      </w:r>
      <w:hyperlink r:id="rId9" w:history="1">
        <w:r w:rsidR="00A6357F" w:rsidRPr="004221C8">
          <w:t>пункт</w:t>
        </w:r>
        <w:r w:rsidR="00A6357F">
          <w:t>ом</w:t>
        </w:r>
        <w:r w:rsidR="00A6357F" w:rsidRPr="004221C8">
          <w:t xml:space="preserve"> 1 статьи 182</w:t>
        </w:r>
      </w:hyperlink>
      <w:r w:rsidR="00A6357F" w:rsidRPr="004221C8">
        <w:t xml:space="preserve"> Г</w:t>
      </w:r>
      <w:r w:rsidR="00A6357F">
        <w:t>К ПМР</w:t>
      </w:r>
      <w:r w:rsidR="0013055A">
        <w:t>»</w:t>
      </w:r>
      <w:r w:rsidR="00A6357F">
        <w:t>.</w:t>
      </w:r>
    </w:p>
    <w:p w:rsidR="00A6357F" w:rsidRDefault="00A6357F" w:rsidP="0082558D">
      <w:pPr>
        <w:pStyle w:val="ad"/>
        <w:spacing w:after="0"/>
        <w:ind w:firstLine="567"/>
        <w:jc w:val="both"/>
      </w:pPr>
      <w:r>
        <w:t>Указанное обстоятельство, в силу требований п.2 ст.50 АПК ПМР, является преюдициальным по рассматриваемому спору.</w:t>
      </w:r>
    </w:p>
    <w:p w:rsidR="00951553" w:rsidRDefault="00A6357F" w:rsidP="0082558D">
      <w:pPr>
        <w:pStyle w:val="ad"/>
        <w:spacing w:after="0"/>
        <w:ind w:firstLine="567"/>
        <w:jc w:val="both"/>
        <w:rPr>
          <w:szCs w:val="28"/>
        </w:rPr>
      </w:pPr>
      <w:r>
        <w:t xml:space="preserve">Поскольку </w:t>
      </w:r>
      <w:r>
        <w:rPr>
          <w:iCs/>
        </w:rPr>
        <w:t>д</w:t>
      </w:r>
      <w:r w:rsidRPr="004221C8">
        <w:rPr>
          <w:szCs w:val="28"/>
        </w:rPr>
        <w:t>оговоры №1 и №2 от 12 сентября 2012 года, заключенные между Салабаш С.Д. и Дымовым Д.И. и Салабаш С.Д. и Салабаш В.Г.</w:t>
      </w:r>
      <w:r>
        <w:rPr>
          <w:szCs w:val="28"/>
        </w:rPr>
        <w:t xml:space="preserve"> имели своим последствием утрату истцами корпоративного контроля над ООО «Градина» в том объёме и на тех условиях как он существовал на момент заключения вышеуказанных сделок, то ввиду не порождения этими сделками юридических последствий, в том числе в виде утраты либо изменения объёма корпоративного контроля у иных участников общества, данные участники, на основании положений п.б ст.12 ГК ПМР имели право требовать восстановления положения существовавшего до нарушения их корпоративных прав</w:t>
      </w:r>
      <w:r w:rsidR="00951553">
        <w:rPr>
          <w:szCs w:val="28"/>
        </w:rPr>
        <w:t>, в том числе восстановления того порядка распределения долей (а значит и того объёма корпоративных прав), который существовал на момент заключения ничтожных сделок.</w:t>
      </w:r>
    </w:p>
    <w:p w:rsidR="00EE5FF4" w:rsidRDefault="00DC4288" w:rsidP="00EE5FF4">
      <w:pPr>
        <w:ind w:firstLine="540"/>
        <w:jc w:val="both"/>
      </w:pPr>
      <w:r>
        <w:rPr>
          <w:szCs w:val="28"/>
        </w:rPr>
        <w:t xml:space="preserve">При таких обстоятельствах законен вывод суда первой </w:t>
      </w:r>
      <w:r w:rsidR="00EE5FF4">
        <w:rPr>
          <w:szCs w:val="28"/>
        </w:rPr>
        <w:t>инстанции о том, что: «…</w:t>
      </w:r>
      <w:r w:rsidR="00EE5FF4" w:rsidRPr="00F03ED7">
        <w:t xml:space="preserve">не имеющими правовых оснований  являются учредительные документы общества: Учредительный договор о деятельности ООО «Градина» от 13.09.2012 года, зарегистрированный МЮ ПМР 21.09.2012года и Устав ООО «Градина» (новая редакция), </w:t>
      </w:r>
      <w:r w:rsidR="00EE5FF4" w:rsidRPr="00F03ED7">
        <w:lastRenderedPageBreak/>
        <w:t>зарегистрированный МЮ ПМР 21.09.2012года, Учредительный договор о деятельности ООО «Градина» от 19.04.2013 года, зарегистрированный МЮ ПМР 29.04.2013</w:t>
      </w:r>
      <w:r w:rsidR="00EE5FF4">
        <w:t xml:space="preserve"> </w:t>
      </w:r>
      <w:r w:rsidR="00EE5FF4" w:rsidRPr="00F03ED7">
        <w:t>года</w:t>
      </w:r>
      <w:r w:rsidR="00EE5FF4" w:rsidRPr="00EE5FF4">
        <w:t xml:space="preserve"> </w:t>
      </w:r>
      <w:r w:rsidR="00EE5FF4" w:rsidRPr="00F03ED7">
        <w:t>и Устав ООО «Градина» (новая редакция), зарегистрированный МЮ ПМР 29.04.2013 года</w:t>
      </w:r>
      <w:r w:rsidR="00EE5FF4">
        <w:t>»</w:t>
      </w:r>
      <w:r w:rsidR="00EE5FF4" w:rsidRPr="00F03ED7">
        <w:t>.</w:t>
      </w:r>
    </w:p>
    <w:p w:rsidR="007C3586" w:rsidRDefault="00EE5FF4" w:rsidP="00EE5FF4">
      <w:pPr>
        <w:ind w:firstLine="540"/>
        <w:jc w:val="both"/>
        <w:rPr>
          <w:szCs w:val="28"/>
        </w:rPr>
      </w:pPr>
      <w:r>
        <w:t>Последующие действия ответчиков, направленные на заключение сделок повлекших изменение объёма корпоративных прав у участников</w:t>
      </w:r>
      <w:r w:rsidR="007C3586">
        <w:t xml:space="preserve"> ООО «Градина», приём в общество новых участников, так </w:t>
      </w:r>
      <w:r w:rsidR="0013055A">
        <w:t xml:space="preserve">же </w:t>
      </w:r>
      <w:r w:rsidR="007C3586">
        <w:t xml:space="preserve">не могут влечь юридических последствий, поскольку на момент их совершения какими либо корпоративными правами, основанными на </w:t>
      </w:r>
      <w:r w:rsidR="007C3586">
        <w:rPr>
          <w:iCs/>
        </w:rPr>
        <w:t>д</w:t>
      </w:r>
      <w:r w:rsidR="007C3586" w:rsidRPr="004221C8">
        <w:rPr>
          <w:szCs w:val="28"/>
        </w:rPr>
        <w:t>оговор</w:t>
      </w:r>
      <w:r w:rsidR="007C3586">
        <w:rPr>
          <w:szCs w:val="28"/>
        </w:rPr>
        <w:t>ах</w:t>
      </w:r>
      <w:r w:rsidR="007C3586" w:rsidRPr="004221C8">
        <w:rPr>
          <w:szCs w:val="28"/>
        </w:rPr>
        <w:t xml:space="preserve"> №1 и №2 от 12 сентября 2012 года, заключенны</w:t>
      </w:r>
      <w:r w:rsidR="007C3586">
        <w:rPr>
          <w:szCs w:val="28"/>
        </w:rPr>
        <w:t>х</w:t>
      </w:r>
      <w:r w:rsidR="007C3586" w:rsidRPr="004221C8">
        <w:rPr>
          <w:szCs w:val="28"/>
        </w:rPr>
        <w:t xml:space="preserve"> между Салабаш С.Д. и Дымовым Д.И. и Салабаш С.Д. и Салабаш В.Г.</w:t>
      </w:r>
      <w:r w:rsidR="007C3586">
        <w:rPr>
          <w:szCs w:val="28"/>
        </w:rPr>
        <w:t>, указанные лица не обладали.</w:t>
      </w:r>
    </w:p>
    <w:p w:rsidR="0035538F" w:rsidRPr="00F03ED7" w:rsidRDefault="007C3586" w:rsidP="0035538F">
      <w:pPr>
        <w:ind w:firstLine="540"/>
        <w:jc w:val="both"/>
      </w:pPr>
      <w:r>
        <w:rPr>
          <w:szCs w:val="28"/>
        </w:rPr>
        <w:t xml:space="preserve"> В связи с чем, так же обоснован вывод суда, что</w:t>
      </w:r>
      <w:r w:rsidR="0035538F">
        <w:rPr>
          <w:szCs w:val="28"/>
        </w:rPr>
        <w:t>: «…</w:t>
      </w:r>
      <w:r>
        <w:rPr>
          <w:szCs w:val="28"/>
        </w:rPr>
        <w:t xml:space="preserve"> </w:t>
      </w:r>
      <w:r w:rsidR="0035538F" w:rsidRPr="00F03ED7">
        <w:t>принимая во внимание, что сделки, в силу которых Салабаш Сергей Дмитриевич утратил право собственности на ранее принадлежавшие ему доли в уставном капитале ООО «Градина», а также утратил корпоративный контроль над обществом (50%), признаны судом недействительными, в силу ничтожности, следствием заключения которых явилось изменение: состава участников, размера их долей в уставном капитале, заключение учредительных договоров  и утверждение Устава общества в новой редакции, в том числе изменение доли истца Салабаш Дмитрия Ивановича (с 31 % на 25,5 %), суд констатирует, что истцы, для восстановления своих прав участников ООО «Градина» на участие в управлении делами общества, избрали надлежащий способ защиты</w:t>
      </w:r>
      <w:r w:rsidR="0035538F">
        <w:t>»</w:t>
      </w:r>
      <w:r w:rsidR="0035538F" w:rsidRPr="00F03ED7">
        <w:t>.</w:t>
      </w:r>
    </w:p>
    <w:p w:rsidR="00BD3666" w:rsidRDefault="00DB11FE" w:rsidP="00DB11FE">
      <w:pPr>
        <w:pStyle w:val="ad"/>
        <w:spacing w:after="0"/>
        <w:ind w:firstLine="567"/>
        <w:jc w:val="both"/>
      </w:pPr>
      <w:r>
        <w:t>И</w:t>
      </w:r>
      <w:r w:rsidR="00BD3666" w:rsidRPr="00DB11FE">
        <w:t xml:space="preserve">сходя из вышеизложенного, </w:t>
      </w:r>
      <w:r w:rsidR="00BD3666" w:rsidRPr="00DB11FE">
        <w:rPr>
          <w:rStyle w:val="FontStyle12"/>
          <w:sz w:val="24"/>
          <w:szCs w:val="24"/>
        </w:rPr>
        <w:t xml:space="preserve">решение </w:t>
      </w:r>
      <w:r w:rsidR="00BD3666" w:rsidRPr="00DB11FE">
        <w:t xml:space="preserve">Арбитражного суда ПМР от </w:t>
      </w:r>
      <w:r w:rsidR="00136CAB" w:rsidRPr="00DB11FE">
        <w:t>1</w:t>
      </w:r>
      <w:r w:rsidR="00032F31">
        <w:t xml:space="preserve"> июня</w:t>
      </w:r>
      <w:r w:rsidR="00BD3666" w:rsidRPr="00DB11FE">
        <w:t xml:space="preserve"> 2015 г. по делу №</w:t>
      </w:r>
      <w:r w:rsidR="00032F31">
        <w:t>380</w:t>
      </w:r>
      <w:r w:rsidR="00BD3666" w:rsidRPr="00DB11FE">
        <w:t>/1</w:t>
      </w:r>
      <w:r w:rsidR="00136CAB" w:rsidRPr="00DB11FE">
        <w:t>5</w:t>
      </w:r>
      <w:r w:rsidR="00BD3666" w:rsidRPr="00DB11FE">
        <w:t>-1</w:t>
      </w:r>
      <w:r w:rsidR="00032F31">
        <w:t>0</w:t>
      </w:r>
      <w:r w:rsidR="00BD3666" w:rsidRPr="00DB11FE">
        <w:t xml:space="preserve"> является законным и обоснованным и у суда кассационной инстанции отсутствуют правовые основания к его отмене или изменению.</w:t>
      </w:r>
    </w:p>
    <w:p w:rsidR="0035538F" w:rsidRDefault="0035538F" w:rsidP="00DB11FE">
      <w:pPr>
        <w:pStyle w:val="ad"/>
        <w:spacing w:after="0"/>
        <w:ind w:firstLine="567"/>
        <w:jc w:val="both"/>
      </w:pPr>
      <w:r>
        <w:t>Доводы ответчиков и третьего лица не могут быть приняты во внимание исходя из вышеизложенного, а так же по следующим основаниям.</w:t>
      </w:r>
    </w:p>
    <w:p w:rsidR="00BB47C0" w:rsidRDefault="00BB47C0" w:rsidP="00DB11FE">
      <w:pPr>
        <w:pStyle w:val="ad"/>
        <w:spacing w:after="0"/>
        <w:ind w:firstLine="567"/>
        <w:jc w:val="both"/>
        <w:rPr>
          <w:szCs w:val="28"/>
        </w:rPr>
      </w:pPr>
      <w:r>
        <w:t xml:space="preserve">Салабаш С. Д. являлся надлежащим истцом, поскольку требование Салабаш С. Д. направлено на восстановление положения существовавшего до нарушения права, т.е. до заключения </w:t>
      </w:r>
      <w:r>
        <w:rPr>
          <w:iCs/>
        </w:rPr>
        <w:t>д</w:t>
      </w:r>
      <w:r w:rsidRPr="004221C8">
        <w:rPr>
          <w:szCs w:val="28"/>
        </w:rPr>
        <w:t>оговор</w:t>
      </w:r>
      <w:r>
        <w:rPr>
          <w:szCs w:val="28"/>
        </w:rPr>
        <w:t>ов</w:t>
      </w:r>
      <w:r w:rsidRPr="004221C8">
        <w:rPr>
          <w:szCs w:val="28"/>
        </w:rPr>
        <w:t xml:space="preserve"> №1 и №2 от 12 сентября 2012 года</w:t>
      </w:r>
      <w:r>
        <w:rPr>
          <w:szCs w:val="28"/>
        </w:rPr>
        <w:t xml:space="preserve">. </w:t>
      </w:r>
    </w:p>
    <w:p w:rsidR="0035538F" w:rsidRDefault="00BB47C0" w:rsidP="00DB11FE">
      <w:pPr>
        <w:pStyle w:val="ad"/>
        <w:spacing w:after="0"/>
        <w:ind w:firstLine="567"/>
        <w:jc w:val="both"/>
        <w:rPr>
          <w:szCs w:val="28"/>
        </w:rPr>
      </w:pPr>
      <w:r>
        <w:rPr>
          <w:szCs w:val="28"/>
        </w:rPr>
        <w:t>Восстановление указанного положение заключается в восстановлении за истцами, права управления и права корпоративного контроля за ООО «Градина» в том объёме и на тех условиях, как оно существовало на 12.09.2012г. Под условиями контроля следует понимать так же те ограничения и тот состав участников, с тем объёмом полномочий, как он существовал на момент совершения ничтожной сделки (12.09.2012г.) повлекшей утрату (частичную утрату) права корпоративного контроля со стороны истцов за обществом.</w:t>
      </w:r>
    </w:p>
    <w:p w:rsidR="00624CBA" w:rsidRDefault="00624CBA" w:rsidP="00DB11FE">
      <w:pPr>
        <w:pStyle w:val="ad"/>
        <w:spacing w:after="0"/>
        <w:ind w:firstLine="567"/>
        <w:jc w:val="both"/>
        <w:rPr>
          <w:szCs w:val="28"/>
        </w:rPr>
      </w:pPr>
      <w:r>
        <w:rPr>
          <w:rStyle w:val="FontStyle12"/>
          <w:color w:val="000000"/>
          <w:sz w:val="24"/>
          <w:szCs w:val="24"/>
        </w:rPr>
        <w:t xml:space="preserve">В результате </w:t>
      </w:r>
      <w:r>
        <w:t xml:space="preserve">заключения </w:t>
      </w:r>
      <w:r>
        <w:rPr>
          <w:iCs/>
        </w:rPr>
        <w:t>д</w:t>
      </w:r>
      <w:r w:rsidRPr="004221C8">
        <w:rPr>
          <w:szCs w:val="28"/>
        </w:rPr>
        <w:t>оговор</w:t>
      </w:r>
      <w:r>
        <w:rPr>
          <w:szCs w:val="28"/>
        </w:rPr>
        <w:t>ов</w:t>
      </w:r>
      <w:r w:rsidRPr="004221C8">
        <w:rPr>
          <w:szCs w:val="28"/>
        </w:rPr>
        <w:t xml:space="preserve"> №1 и №2 от 12 сентября 2012 года</w:t>
      </w:r>
      <w:r>
        <w:rPr>
          <w:szCs w:val="28"/>
        </w:rPr>
        <w:t xml:space="preserve"> Салабаш Д. И. частично утратил право корпоративного контроля за ООО «Градина», поскольку изменились условия этого контроля. А именно, в состав участников вошли иные лица (Салабаш В. Г. – с долей 31%  в уставном капитале общества и Дымов Д. И. с долей 19% в уставном капитале общества), из числа участников выбыл С</w:t>
      </w:r>
      <w:r w:rsidR="00BD7E8A">
        <w:rPr>
          <w:szCs w:val="28"/>
        </w:rPr>
        <w:t>алабаш С. Д. (</w:t>
      </w:r>
      <w:r>
        <w:rPr>
          <w:szCs w:val="28"/>
        </w:rPr>
        <w:t>с долей участия 50% в уставном капитале общества). Подобное изменение состава участников и перераспределение долей между ними повлекло изменение объёма корпоративных прав участников и условий их осуществления.</w:t>
      </w:r>
    </w:p>
    <w:p w:rsidR="00BD7E8A" w:rsidRDefault="00624CBA" w:rsidP="00DB11FE">
      <w:pPr>
        <w:pStyle w:val="ad"/>
        <w:spacing w:after="0"/>
        <w:ind w:firstLine="567"/>
        <w:jc w:val="both"/>
      </w:pPr>
      <w:r>
        <w:rPr>
          <w:szCs w:val="28"/>
        </w:rPr>
        <w:t xml:space="preserve">Помимо этого, в силу ничтожности вышеуказанных договоров, подобное перераспределение </w:t>
      </w:r>
      <w:r w:rsidR="00BD7E8A">
        <w:rPr>
          <w:szCs w:val="28"/>
        </w:rPr>
        <w:t xml:space="preserve">долей в уставном капитале общества, изначально </w:t>
      </w:r>
      <w:r>
        <w:rPr>
          <w:szCs w:val="28"/>
        </w:rPr>
        <w:t>явилось не законным</w:t>
      </w:r>
      <w:r w:rsidR="00BD7E8A">
        <w:rPr>
          <w:szCs w:val="28"/>
        </w:rPr>
        <w:t xml:space="preserve"> и не порождающим юридических последствий</w:t>
      </w:r>
      <w:r>
        <w:rPr>
          <w:szCs w:val="28"/>
        </w:rPr>
        <w:t xml:space="preserve">, что поставило под угрозу право </w:t>
      </w:r>
      <w:r w:rsidR="00BD7E8A">
        <w:rPr>
          <w:szCs w:val="28"/>
        </w:rPr>
        <w:t xml:space="preserve">самого </w:t>
      </w:r>
      <w:r>
        <w:t>Салабаш С. Д. по управлению обществом</w:t>
      </w:r>
      <w:r w:rsidR="00BD7E8A">
        <w:t>, поскольку участие в принятии управленческих решений общества лиц, не приобретших в отношении этого общества прав управления, порождает принятие недействительных решений, что нарушает право корпоративного контроля лиц, приобретших это право на законных основаниях.</w:t>
      </w:r>
    </w:p>
    <w:p w:rsidR="00BD7E8A" w:rsidRDefault="005C3E9C" w:rsidP="00DB11FE">
      <w:pPr>
        <w:pStyle w:val="ad"/>
        <w:spacing w:after="0"/>
        <w:ind w:firstLine="567"/>
        <w:jc w:val="both"/>
      </w:pPr>
      <w:r>
        <w:t xml:space="preserve">Статья </w:t>
      </w:r>
      <w:r w:rsidRPr="00EE4D7A">
        <w:t>43 Закона ПМР «Об Обществах с ограниченной ответственностью»</w:t>
      </w:r>
      <w:r>
        <w:t xml:space="preserve"> устанавливает случаи оспоримости принимаемых обществом решений. Оспоримость означает наличие спорности в вопросе законности либо не законности принятого обществом решения.</w:t>
      </w:r>
    </w:p>
    <w:p w:rsidR="005C3E9C" w:rsidRDefault="005C3E9C" w:rsidP="00DB11FE">
      <w:pPr>
        <w:pStyle w:val="ad"/>
        <w:spacing w:after="0"/>
        <w:ind w:firstLine="567"/>
        <w:jc w:val="both"/>
      </w:pPr>
      <w:r>
        <w:t xml:space="preserve">Поскольку, как установлено материалами дела, </w:t>
      </w:r>
      <w:r w:rsidR="006F1EA3">
        <w:rPr>
          <w:iCs/>
        </w:rPr>
        <w:t>д</w:t>
      </w:r>
      <w:r w:rsidR="006F1EA3" w:rsidRPr="004221C8">
        <w:rPr>
          <w:szCs w:val="28"/>
        </w:rPr>
        <w:t>оговоры №1 и №2 от 12 сентября 2012 года, заключенные между Салабаш С.Д. и Дымовым Д.И. и Салабаш С.Д. и Салабаш В.Г.</w:t>
      </w:r>
      <w:r w:rsidR="006F1EA3">
        <w:rPr>
          <w:szCs w:val="28"/>
        </w:rPr>
        <w:t xml:space="preserve">, являются ничтожными, не порождающими, в силу требований п.2 ст.183 ГК ПМР, юридических последствий, то у лиц, их заключивших не могло возникнуть права управления (корпоративного контроля) в отношении ООО «Градина». </w:t>
      </w:r>
    </w:p>
    <w:p w:rsidR="006F1EA3" w:rsidRDefault="006F1EA3" w:rsidP="006F1EA3">
      <w:pPr>
        <w:pStyle w:val="ad"/>
        <w:spacing w:after="0"/>
        <w:ind w:firstLine="567"/>
        <w:jc w:val="both"/>
        <w:rPr>
          <w:iCs/>
        </w:rPr>
      </w:pPr>
      <w:r>
        <w:rPr>
          <w:iCs/>
        </w:rPr>
        <w:lastRenderedPageBreak/>
        <w:t xml:space="preserve">В связи с тем, что права управления и корпоративного контроля у приобретателя по ничтожной сделке не возникают, то его действия </w:t>
      </w:r>
      <w:r w:rsidR="006E286A">
        <w:rPr>
          <w:iCs/>
        </w:rPr>
        <w:t xml:space="preserve">по управлению обществом </w:t>
      </w:r>
      <w:r>
        <w:rPr>
          <w:iCs/>
        </w:rPr>
        <w:t>не основаны на факте законной принадлежности доли в уставном капитале общества, в связи с чем, не могут иметь каких-либо юридически значимых последствий, в том числе в виде принятия (единолично или совместно с иными лицами) управленческих решений в отношении этого общества.</w:t>
      </w:r>
    </w:p>
    <w:p w:rsidR="006E286A" w:rsidRDefault="006F1EA3" w:rsidP="006F1EA3">
      <w:pPr>
        <w:pStyle w:val="ad"/>
        <w:spacing w:after="0"/>
        <w:ind w:firstLine="567"/>
        <w:jc w:val="both"/>
        <w:rPr>
          <w:iCs/>
        </w:rPr>
      </w:pPr>
      <w:r>
        <w:rPr>
          <w:iCs/>
        </w:rPr>
        <w:t xml:space="preserve">При таких обстоятельствах факт недействительности указанных решений, основан на ничтожности сделок, положенных </w:t>
      </w:r>
      <w:r w:rsidR="00287A79">
        <w:rPr>
          <w:iCs/>
        </w:rPr>
        <w:t xml:space="preserve">в основание предполагаемых прав лиц, принимавших </w:t>
      </w:r>
      <w:r w:rsidR="006E286A">
        <w:rPr>
          <w:iCs/>
        </w:rPr>
        <w:t>управленческих</w:t>
      </w:r>
      <w:r w:rsidR="00287A79">
        <w:rPr>
          <w:iCs/>
        </w:rPr>
        <w:t xml:space="preserve"> решения</w:t>
      </w:r>
      <w:r w:rsidR="006E286A">
        <w:rPr>
          <w:iCs/>
        </w:rPr>
        <w:t xml:space="preserve"> в отношении общества</w:t>
      </w:r>
      <w:r w:rsidR="00287A79">
        <w:rPr>
          <w:iCs/>
        </w:rPr>
        <w:t>, в связи с чем, такие решения н</w:t>
      </w:r>
      <w:r w:rsidR="0013055A">
        <w:rPr>
          <w:iCs/>
        </w:rPr>
        <w:t>е</w:t>
      </w:r>
      <w:r w:rsidR="00287A79">
        <w:rPr>
          <w:iCs/>
        </w:rPr>
        <w:t xml:space="preserve"> оспоримы, а ничтожны, как имеющие ничтожное юридическое основание (о</w:t>
      </w:r>
      <w:r w:rsidR="006E286A">
        <w:rPr>
          <w:iCs/>
        </w:rPr>
        <w:t>тсутствующее право управления).</w:t>
      </w:r>
    </w:p>
    <w:p w:rsidR="006E286A" w:rsidRDefault="006E286A" w:rsidP="006F1EA3">
      <w:pPr>
        <w:pStyle w:val="ad"/>
        <w:spacing w:after="0"/>
        <w:ind w:firstLine="567"/>
        <w:jc w:val="both"/>
        <w:rPr>
          <w:iCs/>
        </w:rPr>
      </w:pPr>
      <w:r>
        <w:rPr>
          <w:iCs/>
        </w:rPr>
        <w:t>Закон не связывает защиту нарушенных прав на управление делами общества и возможность предъявления требования о восстановлении положения существовавшего до нарушения этих прав (п.б ст.12 ГК ПМР), в зависимость от того осуществлялись эти права разумно и добросовестно</w:t>
      </w:r>
    </w:p>
    <w:p w:rsidR="00605C4B" w:rsidRDefault="006E286A" w:rsidP="006F1EA3">
      <w:pPr>
        <w:pStyle w:val="ad"/>
        <w:spacing w:after="0"/>
        <w:ind w:firstLine="567"/>
        <w:jc w:val="both"/>
        <w:rPr>
          <w:iCs/>
        </w:rPr>
      </w:pPr>
      <w:r>
        <w:rPr>
          <w:iCs/>
        </w:rPr>
        <w:t xml:space="preserve">Санкция, предусмотренная п.3 ст.10 ГК ПМР, в виде отказа в судебной защите нарушенного права может иметь место только при наличии в действиях лица состава гражданско-правового правонарушения, предусмотренного п.2 ст.10 ГК ПМР, в виде осуществления гражданином или юридическим лицом действий </w:t>
      </w:r>
      <w:r w:rsidR="00605C4B">
        <w:rPr>
          <w:iCs/>
        </w:rPr>
        <w:t>исключительно имеющих своей целью причинение вреда другому лицу, а так же злоупотребление правом в иных формах.</w:t>
      </w:r>
    </w:p>
    <w:p w:rsidR="00E0423C" w:rsidRDefault="00605C4B" w:rsidP="00E0423C">
      <w:pPr>
        <w:ind w:firstLine="540"/>
        <w:jc w:val="both"/>
      </w:pPr>
      <w:r>
        <w:rPr>
          <w:iCs/>
        </w:rPr>
        <w:t>Ответчиками и третьим лицом, в ходе рассмотрения дела в суде первой инстанции, не доказано, что истцы, при заключении д</w:t>
      </w:r>
      <w:r w:rsidRPr="004221C8">
        <w:rPr>
          <w:szCs w:val="28"/>
        </w:rPr>
        <w:t>оговор</w:t>
      </w:r>
      <w:r>
        <w:rPr>
          <w:szCs w:val="28"/>
        </w:rPr>
        <w:t>ов</w:t>
      </w:r>
      <w:r w:rsidRPr="004221C8">
        <w:rPr>
          <w:szCs w:val="28"/>
        </w:rPr>
        <w:t xml:space="preserve"> №1 и №2 от 12 сентября 2012 года</w:t>
      </w:r>
      <w:r>
        <w:rPr>
          <w:szCs w:val="28"/>
        </w:rPr>
        <w:t xml:space="preserve">, либо при принятии </w:t>
      </w:r>
      <w:r w:rsidRPr="00EE4D7A">
        <w:t xml:space="preserve">решений общих собраний участников </w:t>
      </w:r>
      <w:r>
        <w:t xml:space="preserve">ООО «Грпадина» </w:t>
      </w:r>
      <w:r w:rsidRPr="00EE4D7A">
        <w:t>от 12.09.2012 года, 18.04.2013 года, 19.04.2013 года</w:t>
      </w:r>
      <w:r>
        <w:t xml:space="preserve">, </w:t>
      </w:r>
      <w:r>
        <w:rPr>
          <w:szCs w:val="28"/>
        </w:rPr>
        <w:t xml:space="preserve"> </w:t>
      </w:r>
      <w:r>
        <w:rPr>
          <w:iCs/>
        </w:rPr>
        <w:t>действовали исключительно с целью причинение вреда другим лицам (ответчикам, третьему лицу), либо злоупотребляли правом в иных формах.</w:t>
      </w:r>
      <w:r>
        <w:rPr>
          <w:iCs/>
        </w:rPr>
        <w:br/>
      </w:r>
      <w:r>
        <w:t xml:space="preserve">          </w:t>
      </w:r>
      <w:r w:rsidR="00E0423C">
        <w:t xml:space="preserve">Как уже было законно и обоснованно указано судом первой инстанции </w:t>
      </w:r>
      <w:r w:rsidR="00E0423C" w:rsidRPr="006634C8">
        <w:t>имущественные отношения участника ООО «Градина» Салабаш М.М. в отношении доли, приобретенной посредством внесения в уставной капитал взноса в размере 7030 рублей подлежат защите по самостоятельному иску и иным основаниям, при исследовании правовых и фактических обстоятельств приобретения ей доли в уставном капитале ООО «Градина»</w:t>
      </w:r>
      <w:r w:rsidR="00E0423C">
        <w:t>.</w:t>
      </w:r>
    </w:p>
    <w:p w:rsidR="00E0423C" w:rsidRDefault="00E0423C" w:rsidP="00E0423C">
      <w:pPr>
        <w:ind w:firstLine="540"/>
        <w:jc w:val="both"/>
      </w:pPr>
      <w:r>
        <w:t xml:space="preserve">Её доля была приобретена после утраты истцами корпоративного контроля над обществом, в связи с чем </w:t>
      </w:r>
      <w:r w:rsidR="0037496E">
        <w:t xml:space="preserve">удовлетворение требования </w:t>
      </w:r>
      <w:r w:rsidR="0037496E">
        <w:rPr>
          <w:iCs/>
        </w:rPr>
        <w:t xml:space="preserve">о восстановлении положения существовавшего до нарушения этих прав (п.б ст.12 ГК ПМР), исключает возможность наличия одновременно у </w:t>
      </w:r>
      <w:r w:rsidR="0037496E" w:rsidRPr="006634C8">
        <w:t>Салабаш М.М.</w:t>
      </w:r>
      <w:r w:rsidR="0037496E">
        <w:t xml:space="preserve"> права управления в отношении ООО «Градина».</w:t>
      </w:r>
    </w:p>
    <w:p w:rsidR="00DD0586" w:rsidRPr="00605C4B" w:rsidRDefault="000544D0" w:rsidP="00605C4B">
      <w:pPr>
        <w:pStyle w:val="ad"/>
        <w:spacing w:after="0"/>
        <w:ind w:firstLine="567"/>
        <w:jc w:val="both"/>
        <w:rPr>
          <w:iCs/>
        </w:rPr>
      </w:pPr>
      <w:r w:rsidRPr="00DB11FE">
        <w:t xml:space="preserve">Поскольку, </w:t>
      </w:r>
      <w:r w:rsidR="00032F31">
        <w:t xml:space="preserve">лицами, подавшими кассационные жалобы, </w:t>
      </w:r>
      <w:r w:rsidR="00DE7461" w:rsidRPr="00DB11FE">
        <w:t>была произведена оплата государственной пошлины при подаче кассационн</w:t>
      </w:r>
      <w:r w:rsidR="00032F31">
        <w:t>ых</w:t>
      </w:r>
      <w:r w:rsidR="00DE7461" w:rsidRPr="00DB11FE">
        <w:t xml:space="preserve"> жалоб, а в </w:t>
      </w:r>
      <w:r w:rsidR="00032F31">
        <w:t>их</w:t>
      </w:r>
      <w:r w:rsidR="00DE7461" w:rsidRPr="00DB11FE">
        <w:t xml:space="preserve"> удовлетворении судом отказано, то по правилам ст.84 АПК ПМР, судебные расходы, за рассмотрение кассационн</w:t>
      </w:r>
      <w:r w:rsidR="00032F31">
        <w:t>ых</w:t>
      </w:r>
      <w:r w:rsidR="00DE7461" w:rsidRPr="00DB11FE">
        <w:t xml:space="preserve"> жалоб, относятся на </w:t>
      </w:r>
      <w:r w:rsidR="00032F31">
        <w:t>подателей кассационных жалоб</w:t>
      </w:r>
      <w:r w:rsidR="00DE7461" w:rsidRPr="00DB11FE">
        <w:t xml:space="preserve"> и возврат </w:t>
      </w:r>
      <w:r w:rsidR="00DD0586" w:rsidRPr="00DB11FE">
        <w:t>государственной пошлины  не производится.</w:t>
      </w:r>
    </w:p>
    <w:p w:rsidR="000B183C" w:rsidRPr="00DB11FE" w:rsidRDefault="000B183C" w:rsidP="00DB11FE">
      <w:pPr>
        <w:pStyle w:val="ab"/>
        <w:rPr>
          <w:szCs w:val="24"/>
        </w:rPr>
      </w:pPr>
      <w:r w:rsidRPr="00DB11FE">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DB11FE" w:rsidRDefault="000B183C" w:rsidP="00DB11FE">
      <w:pPr>
        <w:pStyle w:val="ab"/>
        <w:rPr>
          <w:szCs w:val="24"/>
        </w:rPr>
      </w:pPr>
      <w:r w:rsidRPr="00DB11FE">
        <w:rPr>
          <w:b/>
          <w:szCs w:val="24"/>
        </w:rPr>
        <w:t>П О С Т А Н О В И Л</w:t>
      </w:r>
      <w:r w:rsidRPr="00DB11FE">
        <w:rPr>
          <w:szCs w:val="24"/>
        </w:rPr>
        <w:t>:</w:t>
      </w:r>
    </w:p>
    <w:p w:rsidR="00032F31" w:rsidRPr="00A51A50" w:rsidRDefault="000B183C" w:rsidP="00032F31">
      <w:pPr>
        <w:pStyle w:val="ab"/>
        <w:rPr>
          <w:szCs w:val="24"/>
        </w:rPr>
      </w:pPr>
      <w:r w:rsidRPr="00DB11FE">
        <w:rPr>
          <w:szCs w:val="24"/>
        </w:rPr>
        <w:t xml:space="preserve">1. </w:t>
      </w:r>
      <w:r w:rsidR="00032F31" w:rsidRPr="00A51A50">
        <w:rPr>
          <w:szCs w:val="24"/>
        </w:rPr>
        <w:t>В удовлетворении кассационн</w:t>
      </w:r>
      <w:r w:rsidR="00032F31">
        <w:rPr>
          <w:szCs w:val="24"/>
        </w:rPr>
        <w:t>ых</w:t>
      </w:r>
      <w:r w:rsidR="00032F31" w:rsidRPr="00A51A50">
        <w:rPr>
          <w:szCs w:val="24"/>
        </w:rPr>
        <w:t xml:space="preserve"> жалоб </w:t>
      </w:r>
      <w:r w:rsidR="00032F31" w:rsidRPr="00B10326">
        <w:t>Салабаш Марины Мироновны,  Дымова Дмитрия Ивановича</w:t>
      </w:r>
      <w:r w:rsidR="00032F31">
        <w:t>, Дымова Ивана Ивановича</w:t>
      </w:r>
      <w:r w:rsidR="00032F31" w:rsidRPr="00A51A50">
        <w:rPr>
          <w:szCs w:val="24"/>
        </w:rPr>
        <w:t xml:space="preserve"> – отказать.</w:t>
      </w:r>
    </w:p>
    <w:p w:rsidR="00032F31" w:rsidRDefault="00032F31" w:rsidP="00032F31">
      <w:pPr>
        <w:pStyle w:val="ab"/>
        <w:rPr>
          <w:szCs w:val="24"/>
        </w:rPr>
      </w:pPr>
      <w:r w:rsidRPr="00A51A50">
        <w:rPr>
          <w:szCs w:val="24"/>
        </w:rPr>
        <w:t xml:space="preserve">2. Оставить Решение Арбитражного суда ПМР от </w:t>
      </w:r>
      <w:r>
        <w:rPr>
          <w:szCs w:val="24"/>
        </w:rPr>
        <w:t>1 июня</w:t>
      </w:r>
      <w:r w:rsidRPr="00A51A50">
        <w:rPr>
          <w:szCs w:val="24"/>
        </w:rPr>
        <w:t xml:space="preserve"> 2015 г. по делу №</w:t>
      </w:r>
      <w:r>
        <w:rPr>
          <w:szCs w:val="24"/>
        </w:rPr>
        <w:t>380</w:t>
      </w:r>
      <w:r w:rsidRPr="00A51A50">
        <w:rPr>
          <w:szCs w:val="24"/>
        </w:rPr>
        <w:t>/15-</w:t>
      </w:r>
      <w:r>
        <w:rPr>
          <w:szCs w:val="24"/>
        </w:rPr>
        <w:t>10</w:t>
      </w:r>
      <w:r w:rsidRPr="00A51A50">
        <w:rPr>
          <w:szCs w:val="24"/>
        </w:rPr>
        <w:t xml:space="preserve"> без изменения, а кассационн</w:t>
      </w:r>
      <w:r>
        <w:rPr>
          <w:szCs w:val="24"/>
        </w:rPr>
        <w:t xml:space="preserve">ые жалобы </w:t>
      </w:r>
      <w:r w:rsidRPr="00B10326">
        <w:t>Салабаш Марины Мироновны,  Дымова Дмитрия Ивановича</w:t>
      </w:r>
      <w:r>
        <w:rPr>
          <w:szCs w:val="24"/>
        </w:rPr>
        <w:t>, Дымова Ивана Ивановича, без удовлетворения.</w:t>
      </w:r>
    </w:p>
    <w:p w:rsidR="00032F31" w:rsidRDefault="00032F31" w:rsidP="00AB5832">
      <w:pPr>
        <w:pStyle w:val="ab"/>
        <w:ind w:firstLine="0"/>
        <w:rPr>
          <w:szCs w:val="24"/>
        </w:rPr>
      </w:pPr>
    </w:p>
    <w:p w:rsidR="00FC6ACB" w:rsidRPr="00AB5832" w:rsidRDefault="00FC6ACB" w:rsidP="00AB5832">
      <w:pPr>
        <w:pStyle w:val="ab"/>
        <w:ind w:firstLine="0"/>
        <w:rPr>
          <w:szCs w:val="24"/>
        </w:rPr>
      </w:pPr>
      <w:r w:rsidRPr="00AB5832">
        <w:rPr>
          <w:szCs w:val="24"/>
        </w:rPr>
        <w:t>Постановление обжалованию не подлежит и вступает в законную силу с момента его принятия.</w:t>
      </w:r>
    </w:p>
    <w:p w:rsidR="00F07D46" w:rsidRDefault="00F07D46" w:rsidP="00AB5832">
      <w:pPr>
        <w:rPr>
          <w:b/>
        </w:rPr>
      </w:pPr>
    </w:p>
    <w:p w:rsidR="000B183C" w:rsidRPr="00CB7253" w:rsidRDefault="000B183C" w:rsidP="00AB5832">
      <w:pPr>
        <w:rPr>
          <w:b/>
        </w:rPr>
      </w:pPr>
      <w:r w:rsidRPr="00CB7253">
        <w:rPr>
          <w:b/>
        </w:rPr>
        <w:t>Судья,</w:t>
      </w:r>
    </w:p>
    <w:p w:rsidR="000B183C" w:rsidRPr="00650B52" w:rsidRDefault="000B183C" w:rsidP="00AB5832">
      <w:r w:rsidRPr="00CB7253">
        <w:rPr>
          <w:b/>
        </w:rPr>
        <w:t>Заместитель Председателя Арбитражного суда ПМР</w:t>
      </w:r>
      <w:r>
        <w:rPr>
          <w:b/>
        </w:rPr>
        <w:tab/>
        <w:t xml:space="preserve">                   </w:t>
      </w:r>
      <w:r w:rsidRPr="00CB7253">
        <w:rPr>
          <w:b/>
        </w:rPr>
        <w:t>А. В. Кириленко</w:t>
      </w:r>
    </w:p>
    <w:sectPr w:rsidR="000B183C" w:rsidRPr="00650B52" w:rsidSect="00BA7607">
      <w:pgSz w:w="11906" w:h="16838" w:code="9"/>
      <w:pgMar w:top="284" w:right="567" w:bottom="42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E08" w:rsidRDefault="002F4E08" w:rsidP="00747910">
      <w:r>
        <w:separator/>
      </w:r>
    </w:p>
  </w:endnote>
  <w:endnote w:type="continuationSeparator" w:id="1">
    <w:p w:rsidR="002F4E08" w:rsidRDefault="002F4E0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E08" w:rsidRDefault="002F4E08" w:rsidP="00747910">
      <w:r>
        <w:separator/>
      </w:r>
    </w:p>
  </w:footnote>
  <w:footnote w:type="continuationSeparator" w:id="1">
    <w:p w:rsidR="002F4E08" w:rsidRDefault="002F4E0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2F31"/>
    <w:rsid w:val="00033694"/>
    <w:rsid w:val="000400F3"/>
    <w:rsid w:val="00042D8A"/>
    <w:rsid w:val="00044FF2"/>
    <w:rsid w:val="000459EF"/>
    <w:rsid w:val="00047CAE"/>
    <w:rsid w:val="00051986"/>
    <w:rsid w:val="00052427"/>
    <w:rsid w:val="000544D0"/>
    <w:rsid w:val="0006267D"/>
    <w:rsid w:val="000723AD"/>
    <w:rsid w:val="00072AFB"/>
    <w:rsid w:val="00081B5A"/>
    <w:rsid w:val="000826C8"/>
    <w:rsid w:val="00083E80"/>
    <w:rsid w:val="000976EE"/>
    <w:rsid w:val="000A293B"/>
    <w:rsid w:val="000A5085"/>
    <w:rsid w:val="000B183C"/>
    <w:rsid w:val="000B5337"/>
    <w:rsid w:val="000C3EC8"/>
    <w:rsid w:val="000C4195"/>
    <w:rsid w:val="000C512D"/>
    <w:rsid w:val="000C64A5"/>
    <w:rsid w:val="000D17F2"/>
    <w:rsid w:val="000D1D56"/>
    <w:rsid w:val="000D3875"/>
    <w:rsid w:val="000E2672"/>
    <w:rsid w:val="000E2871"/>
    <w:rsid w:val="000E5906"/>
    <w:rsid w:val="000F3620"/>
    <w:rsid w:val="000F5EBA"/>
    <w:rsid w:val="00111CB3"/>
    <w:rsid w:val="0013055A"/>
    <w:rsid w:val="0013466E"/>
    <w:rsid w:val="00136CAB"/>
    <w:rsid w:val="00136E76"/>
    <w:rsid w:val="00155871"/>
    <w:rsid w:val="00163F73"/>
    <w:rsid w:val="001823B7"/>
    <w:rsid w:val="00186698"/>
    <w:rsid w:val="001976CF"/>
    <w:rsid w:val="001A48C1"/>
    <w:rsid w:val="001A5B73"/>
    <w:rsid w:val="001B5E1E"/>
    <w:rsid w:val="001D506C"/>
    <w:rsid w:val="001E1E7C"/>
    <w:rsid w:val="001E74AE"/>
    <w:rsid w:val="001F665F"/>
    <w:rsid w:val="00212E13"/>
    <w:rsid w:val="00230765"/>
    <w:rsid w:val="0024000A"/>
    <w:rsid w:val="00244B3F"/>
    <w:rsid w:val="0026387E"/>
    <w:rsid w:val="00275192"/>
    <w:rsid w:val="00287A79"/>
    <w:rsid w:val="002925A7"/>
    <w:rsid w:val="002935E2"/>
    <w:rsid w:val="00294F39"/>
    <w:rsid w:val="002A030A"/>
    <w:rsid w:val="002A10AE"/>
    <w:rsid w:val="002B1ADA"/>
    <w:rsid w:val="002B72B2"/>
    <w:rsid w:val="002C363D"/>
    <w:rsid w:val="002C4FD6"/>
    <w:rsid w:val="002D2926"/>
    <w:rsid w:val="002D31B2"/>
    <w:rsid w:val="002D3644"/>
    <w:rsid w:val="002D3DE0"/>
    <w:rsid w:val="002D5B9F"/>
    <w:rsid w:val="002E4194"/>
    <w:rsid w:val="002F01E1"/>
    <w:rsid w:val="002F4E08"/>
    <w:rsid w:val="002F7500"/>
    <w:rsid w:val="0032512C"/>
    <w:rsid w:val="00335E17"/>
    <w:rsid w:val="0035538F"/>
    <w:rsid w:val="00355680"/>
    <w:rsid w:val="00362DF7"/>
    <w:rsid w:val="00365A17"/>
    <w:rsid w:val="0037496E"/>
    <w:rsid w:val="00381CF3"/>
    <w:rsid w:val="00385EF2"/>
    <w:rsid w:val="00386F29"/>
    <w:rsid w:val="00390111"/>
    <w:rsid w:val="00391E28"/>
    <w:rsid w:val="00397BEA"/>
    <w:rsid w:val="003A617A"/>
    <w:rsid w:val="003D323A"/>
    <w:rsid w:val="00401B86"/>
    <w:rsid w:val="004071FC"/>
    <w:rsid w:val="0041596A"/>
    <w:rsid w:val="00424065"/>
    <w:rsid w:val="00426B6A"/>
    <w:rsid w:val="0042701F"/>
    <w:rsid w:val="00427B24"/>
    <w:rsid w:val="00456C2C"/>
    <w:rsid w:val="004771E4"/>
    <w:rsid w:val="00483C4A"/>
    <w:rsid w:val="00495908"/>
    <w:rsid w:val="00495A19"/>
    <w:rsid w:val="004A7A96"/>
    <w:rsid w:val="004B3B6C"/>
    <w:rsid w:val="004C56EA"/>
    <w:rsid w:val="004C701C"/>
    <w:rsid w:val="004D2A21"/>
    <w:rsid w:val="004F3A81"/>
    <w:rsid w:val="004F40AC"/>
    <w:rsid w:val="004F7B6D"/>
    <w:rsid w:val="00500C4A"/>
    <w:rsid w:val="00512424"/>
    <w:rsid w:val="0051667D"/>
    <w:rsid w:val="00531806"/>
    <w:rsid w:val="0055432C"/>
    <w:rsid w:val="00573247"/>
    <w:rsid w:val="00585AD6"/>
    <w:rsid w:val="00595444"/>
    <w:rsid w:val="005A6736"/>
    <w:rsid w:val="005C2627"/>
    <w:rsid w:val="005C3E9C"/>
    <w:rsid w:val="005D252F"/>
    <w:rsid w:val="005D30E2"/>
    <w:rsid w:val="005D3183"/>
    <w:rsid w:val="005E18C6"/>
    <w:rsid w:val="005E3E17"/>
    <w:rsid w:val="005E59F6"/>
    <w:rsid w:val="005E69F0"/>
    <w:rsid w:val="005F5035"/>
    <w:rsid w:val="00605C4B"/>
    <w:rsid w:val="00624CBA"/>
    <w:rsid w:val="00626381"/>
    <w:rsid w:val="00636E4B"/>
    <w:rsid w:val="00650B52"/>
    <w:rsid w:val="006673AC"/>
    <w:rsid w:val="0069319A"/>
    <w:rsid w:val="00694E57"/>
    <w:rsid w:val="00695446"/>
    <w:rsid w:val="006B54B2"/>
    <w:rsid w:val="006C6D2B"/>
    <w:rsid w:val="006D1DF1"/>
    <w:rsid w:val="006D3C78"/>
    <w:rsid w:val="006D7391"/>
    <w:rsid w:val="006E286A"/>
    <w:rsid w:val="006E570D"/>
    <w:rsid w:val="006F1843"/>
    <w:rsid w:val="006F1EA3"/>
    <w:rsid w:val="007020AE"/>
    <w:rsid w:val="007061BC"/>
    <w:rsid w:val="00710036"/>
    <w:rsid w:val="00711570"/>
    <w:rsid w:val="00717526"/>
    <w:rsid w:val="00730A41"/>
    <w:rsid w:val="00736809"/>
    <w:rsid w:val="00740099"/>
    <w:rsid w:val="007413DB"/>
    <w:rsid w:val="00747910"/>
    <w:rsid w:val="0075091C"/>
    <w:rsid w:val="007A51C3"/>
    <w:rsid w:val="007C13BA"/>
    <w:rsid w:val="007C3586"/>
    <w:rsid w:val="007C73AB"/>
    <w:rsid w:val="007D14BF"/>
    <w:rsid w:val="007D591D"/>
    <w:rsid w:val="007D661F"/>
    <w:rsid w:val="00813A13"/>
    <w:rsid w:val="00821F26"/>
    <w:rsid w:val="0082558D"/>
    <w:rsid w:val="008273B9"/>
    <w:rsid w:val="008367A0"/>
    <w:rsid w:val="008506B8"/>
    <w:rsid w:val="008575AB"/>
    <w:rsid w:val="00864EE1"/>
    <w:rsid w:val="0088715A"/>
    <w:rsid w:val="00890B0C"/>
    <w:rsid w:val="008A11D6"/>
    <w:rsid w:val="008A4F91"/>
    <w:rsid w:val="008C3687"/>
    <w:rsid w:val="008C38A8"/>
    <w:rsid w:val="008F38A3"/>
    <w:rsid w:val="008F4E00"/>
    <w:rsid w:val="00900716"/>
    <w:rsid w:val="00904994"/>
    <w:rsid w:val="00912857"/>
    <w:rsid w:val="00926900"/>
    <w:rsid w:val="00932042"/>
    <w:rsid w:val="00951553"/>
    <w:rsid w:val="00951A4B"/>
    <w:rsid w:val="00963928"/>
    <w:rsid w:val="0098117D"/>
    <w:rsid w:val="009834AD"/>
    <w:rsid w:val="00997222"/>
    <w:rsid w:val="009977D8"/>
    <w:rsid w:val="009A4F87"/>
    <w:rsid w:val="009B296A"/>
    <w:rsid w:val="009C14C2"/>
    <w:rsid w:val="009C3DEF"/>
    <w:rsid w:val="009D5E47"/>
    <w:rsid w:val="009D78DD"/>
    <w:rsid w:val="009E02CA"/>
    <w:rsid w:val="009F0355"/>
    <w:rsid w:val="00A032B6"/>
    <w:rsid w:val="00A03800"/>
    <w:rsid w:val="00A2443B"/>
    <w:rsid w:val="00A30643"/>
    <w:rsid w:val="00A42F10"/>
    <w:rsid w:val="00A44233"/>
    <w:rsid w:val="00A53B28"/>
    <w:rsid w:val="00A6357F"/>
    <w:rsid w:val="00A654E1"/>
    <w:rsid w:val="00A7016D"/>
    <w:rsid w:val="00A75692"/>
    <w:rsid w:val="00A837F6"/>
    <w:rsid w:val="00A90B1C"/>
    <w:rsid w:val="00AA4B77"/>
    <w:rsid w:val="00AA72B2"/>
    <w:rsid w:val="00AB326C"/>
    <w:rsid w:val="00AB5832"/>
    <w:rsid w:val="00AC6E73"/>
    <w:rsid w:val="00AE51C6"/>
    <w:rsid w:val="00AF591D"/>
    <w:rsid w:val="00B01D0E"/>
    <w:rsid w:val="00B24E85"/>
    <w:rsid w:val="00B44057"/>
    <w:rsid w:val="00B5463A"/>
    <w:rsid w:val="00B63BB6"/>
    <w:rsid w:val="00B665D0"/>
    <w:rsid w:val="00B67BD1"/>
    <w:rsid w:val="00B82C5E"/>
    <w:rsid w:val="00B91F32"/>
    <w:rsid w:val="00BA1824"/>
    <w:rsid w:val="00BA7607"/>
    <w:rsid w:val="00BB47C0"/>
    <w:rsid w:val="00BD29FB"/>
    <w:rsid w:val="00BD3666"/>
    <w:rsid w:val="00BD7E8A"/>
    <w:rsid w:val="00BD7F44"/>
    <w:rsid w:val="00BE4A62"/>
    <w:rsid w:val="00BE72DE"/>
    <w:rsid w:val="00BE7BA6"/>
    <w:rsid w:val="00BF5C2E"/>
    <w:rsid w:val="00C0339D"/>
    <w:rsid w:val="00C272B9"/>
    <w:rsid w:val="00C27465"/>
    <w:rsid w:val="00C32D99"/>
    <w:rsid w:val="00C35CE4"/>
    <w:rsid w:val="00C41C36"/>
    <w:rsid w:val="00C43442"/>
    <w:rsid w:val="00C64EE5"/>
    <w:rsid w:val="00C712E0"/>
    <w:rsid w:val="00C74928"/>
    <w:rsid w:val="00C77370"/>
    <w:rsid w:val="00C97C9C"/>
    <w:rsid w:val="00CD1210"/>
    <w:rsid w:val="00CD34A6"/>
    <w:rsid w:val="00CE008C"/>
    <w:rsid w:val="00D07389"/>
    <w:rsid w:val="00D115F4"/>
    <w:rsid w:val="00D463A2"/>
    <w:rsid w:val="00D608E6"/>
    <w:rsid w:val="00D62CAD"/>
    <w:rsid w:val="00D84BE0"/>
    <w:rsid w:val="00D84D55"/>
    <w:rsid w:val="00D95F2C"/>
    <w:rsid w:val="00D96A9E"/>
    <w:rsid w:val="00DA12E7"/>
    <w:rsid w:val="00DB11FE"/>
    <w:rsid w:val="00DB1EAB"/>
    <w:rsid w:val="00DB3DD8"/>
    <w:rsid w:val="00DB6D13"/>
    <w:rsid w:val="00DC4288"/>
    <w:rsid w:val="00DD0586"/>
    <w:rsid w:val="00DD5E08"/>
    <w:rsid w:val="00DE1324"/>
    <w:rsid w:val="00DE7461"/>
    <w:rsid w:val="00E02E09"/>
    <w:rsid w:val="00E0423C"/>
    <w:rsid w:val="00E10632"/>
    <w:rsid w:val="00E265BC"/>
    <w:rsid w:val="00E37FF1"/>
    <w:rsid w:val="00E63B5A"/>
    <w:rsid w:val="00E67E5E"/>
    <w:rsid w:val="00E75750"/>
    <w:rsid w:val="00E818C1"/>
    <w:rsid w:val="00E92C98"/>
    <w:rsid w:val="00EA25D9"/>
    <w:rsid w:val="00EA68A5"/>
    <w:rsid w:val="00EB56CC"/>
    <w:rsid w:val="00EC3787"/>
    <w:rsid w:val="00ED67B4"/>
    <w:rsid w:val="00EE4D7A"/>
    <w:rsid w:val="00EE5FF4"/>
    <w:rsid w:val="00F07D46"/>
    <w:rsid w:val="00F16008"/>
    <w:rsid w:val="00F25275"/>
    <w:rsid w:val="00F253A2"/>
    <w:rsid w:val="00F330CD"/>
    <w:rsid w:val="00F37941"/>
    <w:rsid w:val="00F41AAA"/>
    <w:rsid w:val="00F43728"/>
    <w:rsid w:val="00F55BDF"/>
    <w:rsid w:val="00F6209B"/>
    <w:rsid w:val="00F64381"/>
    <w:rsid w:val="00F72C4D"/>
    <w:rsid w:val="00F750B7"/>
    <w:rsid w:val="00F841C6"/>
    <w:rsid w:val="00FA016A"/>
    <w:rsid w:val="00FA6E55"/>
    <w:rsid w:val="00FC6ACB"/>
    <w:rsid w:val="00FC7F5D"/>
    <w:rsid w:val="00FD4A92"/>
    <w:rsid w:val="00FE2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uiPriority w:val="99"/>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uiPriority w:val="99"/>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uiPriority w:val="1"/>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customStyle="1" w:styleId="ConsPlusNonformat">
    <w:name w:val="ConsPlusNonformat"/>
    <w:rsid w:val="00DB3DD8"/>
    <w:pPr>
      <w:autoSpaceDE w:val="0"/>
      <w:autoSpaceDN w:val="0"/>
      <w:adjustRightInd w:val="0"/>
    </w:pPr>
    <w:rPr>
      <w:rFonts w:ascii="Courier New" w:hAnsi="Courier New" w:cs="Courier New"/>
    </w:rPr>
  </w:style>
  <w:style w:type="character" w:customStyle="1" w:styleId="FontStyle17">
    <w:name w:val="Font Style17"/>
    <w:basedOn w:val="a0"/>
    <w:uiPriority w:val="99"/>
    <w:rsid w:val="00032F3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44</cp:revision>
  <cp:lastPrinted>2014-03-18T15:20:00Z</cp:lastPrinted>
  <dcterms:created xsi:type="dcterms:W3CDTF">2014-03-18T15:20:00Z</dcterms:created>
  <dcterms:modified xsi:type="dcterms:W3CDTF">2015-07-20T11:46:00Z</dcterms:modified>
</cp:coreProperties>
</file>