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5A0" w:rsidRPr="00B22A9E" w:rsidRDefault="00E165A0" w:rsidP="009759BF">
      <w:pPr>
        <w:spacing w:after="0" w:line="240" w:lineRule="auto"/>
        <w:ind w:firstLine="709"/>
        <w:jc w:val="right"/>
        <w:rPr>
          <w:rFonts w:ascii="Times New Roman" w:hAnsi="Times New Roman"/>
          <w:b/>
          <w:sz w:val="24"/>
          <w:szCs w:val="24"/>
        </w:rPr>
      </w:pPr>
      <w:r w:rsidRPr="009759BF">
        <w:rPr>
          <w:rFonts w:ascii="Times New Roman" w:hAnsi="Times New Roman"/>
          <w:sz w:val="24"/>
          <w:szCs w:val="24"/>
        </w:rPr>
        <w:t xml:space="preserve">                                                   </w:t>
      </w:r>
      <w:r w:rsidRPr="009759BF">
        <w:rPr>
          <w:rFonts w:ascii="Times New Roman" w:hAnsi="Times New Roman"/>
          <w:b/>
          <w:sz w:val="24"/>
          <w:szCs w:val="24"/>
        </w:rPr>
        <w:t xml:space="preserve">Директор </w:t>
      </w:r>
    </w:p>
    <w:p w:rsidR="00E165A0" w:rsidRPr="009759BF" w:rsidRDefault="00E165A0" w:rsidP="009759BF">
      <w:pPr>
        <w:spacing w:after="0" w:line="240" w:lineRule="auto"/>
        <w:ind w:firstLine="709"/>
        <w:jc w:val="right"/>
        <w:rPr>
          <w:rFonts w:ascii="Times New Roman" w:hAnsi="Times New Roman"/>
          <w:b/>
          <w:sz w:val="24"/>
          <w:szCs w:val="24"/>
        </w:rPr>
      </w:pPr>
      <w:r w:rsidRPr="009759BF">
        <w:rPr>
          <w:rFonts w:ascii="Times New Roman" w:hAnsi="Times New Roman"/>
          <w:b/>
          <w:sz w:val="24"/>
          <w:szCs w:val="24"/>
        </w:rPr>
        <w:t>ООО «Юридическая компания «Крокус Лекс»</w:t>
      </w:r>
    </w:p>
    <w:p w:rsidR="00E165A0" w:rsidRPr="00B22A9E" w:rsidRDefault="00E165A0" w:rsidP="009759BF">
      <w:pPr>
        <w:spacing w:after="0" w:line="240" w:lineRule="auto"/>
        <w:ind w:firstLine="709"/>
        <w:jc w:val="right"/>
        <w:rPr>
          <w:rFonts w:ascii="Times New Roman" w:hAnsi="Times New Roman"/>
          <w:b/>
          <w:sz w:val="24"/>
          <w:szCs w:val="24"/>
        </w:rPr>
      </w:pPr>
      <w:r w:rsidRPr="009759BF">
        <w:rPr>
          <w:rFonts w:ascii="Times New Roman" w:hAnsi="Times New Roman"/>
          <w:b/>
          <w:sz w:val="24"/>
          <w:szCs w:val="24"/>
        </w:rPr>
        <w:t xml:space="preserve">          Д.Г.Крачун</w:t>
      </w:r>
    </w:p>
    <w:p w:rsidR="00E165A0" w:rsidRPr="009759BF" w:rsidRDefault="00E165A0" w:rsidP="009759BF">
      <w:pPr>
        <w:spacing w:after="0" w:line="240" w:lineRule="auto"/>
        <w:ind w:firstLine="709"/>
        <w:jc w:val="center"/>
        <w:rPr>
          <w:rFonts w:ascii="Times New Roman" w:hAnsi="Times New Roman"/>
          <w:b/>
          <w:sz w:val="24"/>
          <w:szCs w:val="24"/>
        </w:rPr>
      </w:pPr>
    </w:p>
    <w:p w:rsidR="00E165A0" w:rsidRPr="00B22A9E" w:rsidRDefault="00E165A0" w:rsidP="009759BF">
      <w:pPr>
        <w:spacing w:after="0" w:line="240" w:lineRule="auto"/>
        <w:ind w:firstLine="709"/>
        <w:jc w:val="center"/>
        <w:rPr>
          <w:rFonts w:ascii="Times New Roman" w:hAnsi="Times New Roman"/>
          <w:b/>
        </w:rPr>
      </w:pPr>
      <w:r w:rsidRPr="00B22A9E">
        <w:rPr>
          <w:rFonts w:ascii="Times New Roman" w:hAnsi="Times New Roman"/>
          <w:b/>
        </w:rPr>
        <w:t>Д</w:t>
      </w:r>
      <w:r>
        <w:rPr>
          <w:rFonts w:ascii="Times New Roman" w:hAnsi="Times New Roman"/>
          <w:b/>
        </w:rPr>
        <w:t>оклад:</w:t>
      </w:r>
    </w:p>
    <w:p w:rsidR="00E165A0" w:rsidRPr="00B22A9E" w:rsidRDefault="00E165A0" w:rsidP="009759BF">
      <w:pPr>
        <w:spacing w:after="0" w:line="240" w:lineRule="auto"/>
        <w:ind w:firstLine="709"/>
        <w:jc w:val="both"/>
        <w:rPr>
          <w:rFonts w:ascii="Times New Roman" w:hAnsi="Times New Roman"/>
          <w:b/>
        </w:rPr>
      </w:pPr>
      <w:r w:rsidRPr="00B22A9E">
        <w:rPr>
          <w:rFonts w:ascii="Times New Roman" w:hAnsi="Times New Roman"/>
          <w:b/>
        </w:rPr>
        <w:t xml:space="preserve">                  </w:t>
      </w:r>
      <w:r>
        <w:rPr>
          <w:rFonts w:ascii="Times New Roman" w:hAnsi="Times New Roman"/>
          <w:b/>
        </w:rPr>
        <w:t>«</w:t>
      </w:r>
      <w:r w:rsidRPr="00B22A9E">
        <w:rPr>
          <w:rFonts w:ascii="Times New Roman" w:hAnsi="Times New Roman"/>
          <w:b/>
        </w:rPr>
        <w:t xml:space="preserve">Проблемы корпоративного законодательства в      </w:t>
      </w:r>
    </w:p>
    <w:p w:rsidR="00E165A0" w:rsidRPr="00B22A9E" w:rsidRDefault="00E165A0" w:rsidP="009759BF">
      <w:pPr>
        <w:spacing w:after="0" w:line="240" w:lineRule="auto"/>
        <w:ind w:firstLine="709"/>
        <w:jc w:val="both"/>
        <w:rPr>
          <w:rFonts w:ascii="Times New Roman" w:hAnsi="Times New Roman"/>
          <w:b/>
        </w:rPr>
      </w:pPr>
      <w:r w:rsidRPr="00B22A9E">
        <w:rPr>
          <w:rFonts w:ascii="Times New Roman" w:hAnsi="Times New Roman"/>
          <w:b/>
        </w:rPr>
        <w:t xml:space="preserve">            правоприменительной  практике Арбитражного суда ПМР</w:t>
      </w:r>
      <w:r>
        <w:rPr>
          <w:rFonts w:ascii="Times New Roman" w:hAnsi="Times New Roman"/>
          <w:b/>
        </w:rPr>
        <w:t>»</w:t>
      </w:r>
      <w:r w:rsidRPr="00B22A9E">
        <w:rPr>
          <w:rFonts w:ascii="Times New Roman" w:hAnsi="Times New Roman"/>
          <w:b/>
        </w:rPr>
        <w:t xml:space="preserve"> </w:t>
      </w:r>
    </w:p>
    <w:p w:rsidR="00E165A0" w:rsidRPr="009759BF" w:rsidRDefault="00E165A0" w:rsidP="009759BF">
      <w:pPr>
        <w:spacing w:after="0" w:line="240" w:lineRule="auto"/>
        <w:ind w:firstLine="709"/>
        <w:jc w:val="both"/>
        <w:rPr>
          <w:rFonts w:ascii="Times New Roman" w:hAnsi="Times New Roman"/>
          <w:sz w:val="24"/>
          <w:szCs w:val="24"/>
        </w:rPr>
      </w:pPr>
    </w:p>
    <w:p w:rsidR="00E165A0" w:rsidRPr="009759BF" w:rsidRDefault="00E165A0" w:rsidP="009759BF">
      <w:pPr>
        <w:spacing w:after="0" w:line="240" w:lineRule="auto"/>
        <w:ind w:firstLine="709"/>
        <w:jc w:val="both"/>
        <w:rPr>
          <w:rFonts w:ascii="Times New Roman" w:hAnsi="Times New Roman"/>
          <w:sz w:val="24"/>
          <w:szCs w:val="24"/>
        </w:rPr>
      </w:pPr>
      <w:r w:rsidRPr="009759BF">
        <w:rPr>
          <w:rFonts w:ascii="Times New Roman" w:hAnsi="Times New Roman"/>
          <w:sz w:val="24"/>
          <w:szCs w:val="24"/>
        </w:rPr>
        <w:t>К компетенции Арбитражного суда ПМР,   в том числе в соответствии со статьей  137-1 Арбитражного Процессуального Кодекса  ПМР  относится рассмотрение дел  по спорам, связанным с созданием юридического лица, управлением им или участием  в юридическом лице, являющемся коммерческой организацией (то есть  рассмотрение дел по корпоративным спорам).</w:t>
      </w:r>
    </w:p>
    <w:p w:rsidR="00E165A0" w:rsidRPr="009759BF" w:rsidRDefault="00E165A0" w:rsidP="009759BF">
      <w:pPr>
        <w:spacing w:after="0" w:line="240" w:lineRule="auto"/>
        <w:ind w:firstLine="709"/>
        <w:jc w:val="both"/>
        <w:rPr>
          <w:rFonts w:ascii="Times New Roman" w:hAnsi="Times New Roman"/>
          <w:sz w:val="24"/>
          <w:szCs w:val="24"/>
        </w:rPr>
      </w:pPr>
      <w:r w:rsidRPr="009759BF">
        <w:rPr>
          <w:rFonts w:ascii="Times New Roman" w:hAnsi="Times New Roman"/>
          <w:sz w:val="24"/>
          <w:szCs w:val="24"/>
        </w:rPr>
        <w:t xml:space="preserve">Самой распространенной  организационно-правовой формой юридических лиц -  являющейся коммерческой организацией  в которой осуществляет свою деятельность большая часть юридических лиц является Общество с ограниченной ответственностью, что предопределяет наибольшее количество обращений  в  Арбитражный суд  именно  от  участников (учредителей) Обществ с ограниченной ответственностью за разрешением корпоративного спора.  </w:t>
      </w:r>
    </w:p>
    <w:p w:rsidR="00E165A0" w:rsidRPr="009759BF" w:rsidRDefault="00E165A0" w:rsidP="009759BF">
      <w:pPr>
        <w:spacing w:after="0" w:line="240" w:lineRule="auto"/>
        <w:ind w:firstLine="709"/>
        <w:jc w:val="both"/>
        <w:rPr>
          <w:rFonts w:ascii="Times New Roman" w:hAnsi="Times New Roman"/>
          <w:sz w:val="24"/>
          <w:szCs w:val="24"/>
        </w:rPr>
      </w:pPr>
      <w:r w:rsidRPr="009759BF">
        <w:rPr>
          <w:rFonts w:ascii="Times New Roman" w:hAnsi="Times New Roman"/>
          <w:sz w:val="24"/>
          <w:szCs w:val="24"/>
        </w:rPr>
        <w:t xml:space="preserve">Несомненна важная роль Арбитражного суда в разрешении корпоративного спора,  в основе которого всегда  тесное переплетение экономических интересов сторон корпоративного конфликта. </w:t>
      </w:r>
    </w:p>
    <w:p w:rsidR="00E165A0" w:rsidRPr="009759BF" w:rsidRDefault="00E165A0" w:rsidP="009759BF">
      <w:pPr>
        <w:spacing w:after="0" w:line="240" w:lineRule="auto"/>
        <w:ind w:firstLine="709"/>
        <w:jc w:val="both"/>
        <w:rPr>
          <w:rFonts w:ascii="Times New Roman" w:hAnsi="Times New Roman"/>
          <w:sz w:val="24"/>
          <w:szCs w:val="24"/>
        </w:rPr>
      </w:pPr>
      <w:r w:rsidRPr="009759BF">
        <w:rPr>
          <w:rFonts w:ascii="Times New Roman" w:hAnsi="Times New Roman"/>
          <w:sz w:val="24"/>
          <w:szCs w:val="24"/>
        </w:rPr>
        <w:t xml:space="preserve">Предшествующий  5 – ти летний период  характеризуется увеличением обращений в Арбитражный суд ПМР  за разрешением корпоративных споров, что связано с высокой эффективностью правового воздействия  решения Арбитражного суда на корпоративный конфликт и как следствие его разрешение. </w:t>
      </w:r>
    </w:p>
    <w:p w:rsidR="00E165A0" w:rsidRPr="009759BF" w:rsidRDefault="00E165A0" w:rsidP="009759BF">
      <w:pPr>
        <w:spacing w:after="0" w:line="240" w:lineRule="auto"/>
        <w:ind w:firstLine="709"/>
        <w:jc w:val="both"/>
        <w:rPr>
          <w:rFonts w:ascii="Times New Roman" w:hAnsi="Times New Roman"/>
          <w:sz w:val="24"/>
          <w:szCs w:val="24"/>
        </w:rPr>
      </w:pPr>
      <w:r w:rsidRPr="009759BF">
        <w:rPr>
          <w:rFonts w:ascii="Times New Roman" w:hAnsi="Times New Roman"/>
          <w:sz w:val="24"/>
          <w:szCs w:val="24"/>
        </w:rPr>
        <w:t xml:space="preserve">Основную массу обращений  в Арбитражный суд за разрешением корпоративного спора  составляют дела  по искам учредителей связанные с: </w:t>
      </w:r>
    </w:p>
    <w:p w:rsidR="00E165A0" w:rsidRPr="009759BF" w:rsidRDefault="00E165A0" w:rsidP="009759BF">
      <w:pPr>
        <w:spacing w:after="0" w:line="240" w:lineRule="auto"/>
        <w:ind w:firstLine="709"/>
        <w:jc w:val="both"/>
        <w:rPr>
          <w:rFonts w:ascii="Times New Roman" w:hAnsi="Times New Roman"/>
          <w:sz w:val="24"/>
          <w:szCs w:val="24"/>
        </w:rPr>
      </w:pPr>
      <w:r w:rsidRPr="009759BF">
        <w:rPr>
          <w:rFonts w:ascii="Times New Roman" w:hAnsi="Times New Roman"/>
          <w:sz w:val="24"/>
          <w:szCs w:val="24"/>
        </w:rPr>
        <w:t>1-управлением в обществе с ограниченной ответственностью</w:t>
      </w:r>
    </w:p>
    <w:p w:rsidR="00E165A0" w:rsidRPr="009759BF" w:rsidRDefault="00E165A0" w:rsidP="009759BF">
      <w:pPr>
        <w:spacing w:after="0" w:line="240" w:lineRule="auto"/>
        <w:ind w:firstLine="709"/>
        <w:jc w:val="both"/>
        <w:rPr>
          <w:rFonts w:ascii="Times New Roman" w:hAnsi="Times New Roman"/>
          <w:sz w:val="24"/>
          <w:szCs w:val="24"/>
        </w:rPr>
      </w:pPr>
      <w:r w:rsidRPr="009759BF">
        <w:rPr>
          <w:rFonts w:ascii="Times New Roman" w:hAnsi="Times New Roman"/>
          <w:sz w:val="24"/>
          <w:szCs w:val="24"/>
        </w:rPr>
        <w:t xml:space="preserve"> (признание незаконными решений общих  собраний общества об избрании (назначении)   исполнительного  органа общества). </w:t>
      </w:r>
    </w:p>
    <w:p w:rsidR="00E165A0" w:rsidRPr="009759BF" w:rsidRDefault="00E165A0" w:rsidP="009759BF">
      <w:pPr>
        <w:spacing w:after="0" w:line="240" w:lineRule="auto"/>
        <w:ind w:firstLine="709"/>
        <w:jc w:val="both"/>
        <w:rPr>
          <w:rFonts w:ascii="Times New Roman" w:hAnsi="Times New Roman"/>
          <w:sz w:val="24"/>
          <w:szCs w:val="24"/>
        </w:rPr>
      </w:pPr>
      <w:r w:rsidRPr="009759BF">
        <w:rPr>
          <w:rFonts w:ascii="Times New Roman" w:hAnsi="Times New Roman"/>
          <w:sz w:val="24"/>
          <w:szCs w:val="24"/>
        </w:rPr>
        <w:t>2-принадлежностью долей  в уставном капитале общества с ограниченной ответственностью (признание сделок  по отчуждению долей недействительными, восстановлении прав на долю в уставном капитале общества).</w:t>
      </w:r>
    </w:p>
    <w:p w:rsidR="00E165A0" w:rsidRPr="009759BF" w:rsidRDefault="00E165A0" w:rsidP="009759BF">
      <w:pPr>
        <w:spacing w:after="0" w:line="240" w:lineRule="auto"/>
        <w:ind w:firstLine="709"/>
        <w:jc w:val="both"/>
        <w:rPr>
          <w:rFonts w:ascii="Times New Roman" w:hAnsi="Times New Roman"/>
          <w:sz w:val="24"/>
          <w:szCs w:val="24"/>
        </w:rPr>
      </w:pPr>
      <w:r w:rsidRPr="009759BF">
        <w:rPr>
          <w:rFonts w:ascii="Times New Roman" w:hAnsi="Times New Roman"/>
          <w:sz w:val="24"/>
          <w:szCs w:val="24"/>
        </w:rPr>
        <w:t>3-исключением участника из общества с ограниченной ответственностью.</w:t>
      </w:r>
    </w:p>
    <w:p w:rsidR="00E165A0" w:rsidRPr="009759BF" w:rsidRDefault="00E165A0" w:rsidP="009759BF">
      <w:pPr>
        <w:spacing w:after="0" w:line="240" w:lineRule="auto"/>
        <w:ind w:firstLine="709"/>
        <w:jc w:val="both"/>
        <w:rPr>
          <w:rFonts w:ascii="Times New Roman" w:hAnsi="Times New Roman"/>
          <w:sz w:val="24"/>
          <w:szCs w:val="24"/>
        </w:rPr>
      </w:pPr>
      <w:r w:rsidRPr="009759BF">
        <w:rPr>
          <w:rFonts w:ascii="Times New Roman" w:hAnsi="Times New Roman"/>
          <w:sz w:val="24"/>
          <w:szCs w:val="24"/>
        </w:rPr>
        <w:t>От исхода рассмотрения таких споров в Арбитражном суде будет зависеть -  кто будет руководить обществом,  и кому будет принадлежать большинство долей в обществе.</w:t>
      </w:r>
    </w:p>
    <w:p w:rsidR="00E165A0" w:rsidRPr="009759BF" w:rsidRDefault="00E165A0" w:rsidP="009759BF">
      <w:pPr>
        <w:spacing w:after="0" w:line="240" w:lineRule="auto"/>
        <w:ind w:firstLine="709"/>
        <w:jc w:val="both"/>
        <w:rPr>
          <w:rFonts w:ascii="Times New Roman" w:hAnsi="Times New Roman"/>
          <w:sz w:val="24"/>
          <w:szCs w:val="24"/>
        </w:rPr>
      </w:pPr>
      <w:r w:rsidRPr="009759BF">
        <w:rPr>
          <w:rFonts w:ascii="Times New Roman" w:hAnsi="Times New Roman"/>
          <w:sz w:val="24"/>
          <w:szCs w:val="24"/>
        </w:rPr>
        <w:t>Необходимо отметить и наличие рассмотренных Арбитражным судом категории таких дел, которые не относятся чисто к корпоративным спорам, но проистекают из корпоративных правоотношений и тесно связаны с ними – Дела  рассматриваемые в порядке оспаривания ненормативных правовых актов органов,  решений и действия (бездействия) органов государственной власти, органов местного самоуправления иных органов и должностных лиц (речь идет о признании незаконными  решений Государственного  органа об отказе в государственной регистрации изменений,  вносимых в учредительные документы юридического лица).</w:t>
      </w:r>
    </w:p>
    <w:p w:rsidR="00E165A0" w:rsidRPr="009759BF" w:rsidRDefault="00E165A0" w:rsidP="009759BF">
      <w:pPr>
        <w:spacing w:after="0" w:line="240" w:lineRule="auto"/>
        <w:ind w:firstLine="709"/>
        <w:jc w:val="both"/>
        <w:rPr>
          <w:rFonts w:ascii="Times New Roman" w:hAnsi="Times New Roman"/>
          <w:sz w:val="24"/>
          <w:szCs w:val="24"/>
        </w:rPr>
      </w:pPr>
      <w:r w:rsidRPr="009759BF">
        <w:rPr>
          <w:rFonts w:ascii="Times New Roman" w:hAnsi="Times New Roman"/>
          <w:sz w:val="24"/>
          <w:szCs w:val="24"/>
        </w:rPr>
        <w:t>Основными Законодательными актами в сфере создания и   деятельности Обществ с ограниченной ответственностью  являются: Гражданский Кодекс,  Закон «Об обществах с ограниченной ответственностью», Закон «О государственной регистрации юридических лиц и индивидуальных предпринимателей», Закон «Об иностранных инвестициях на территории ПМР».</w:t>
      </w:r>
    </w:p>
    <w:p w:rsidR="00E165A0" w:rsidRPr="009759BF" w:rsidRDefault="00E165A0" w:rsidP="009759BF">
      <w:pPr>
        <w:spacing w:after="0" w:line="240" w:lineRule="auto"/>
        <w:ind w:firstLine="709"/>
        <w:jc w:val="both"/>
        <w:rPr>
          <w:rFonts w:ascii="Times New Roman" w:hAnsi="Times New Roman"/>
          <w:sz w:val="24"/>
          <w:szCs w:val="24"/>
        </w:rPr>
      </w:pPr>
      <w:r w:rsidRPr="009759BF">
        <w:rPr>
          <w:rFonts w:ascii="Times New Roman" w:hAnsi="Times New Roman"/>
          <w:sz w:val="24"/>
          <w:szCs w:val="24"/>
        </w:rPr>
        <w:t>Перейдя непосредственно  к проблемам корпоративного законодательства и правоприменительной практике Арбитражного суда ПМР  следует отметить, важную роль специальных законов:  Закон «Об обществах с ограниченной ответственностью», и Закон «О государственной регистрации юридических лиц и индивидуальных предпринимателей».</w:t>
      </w:r>
    </w:p>
    <w:p w:rsidR="00E165A0" w:rsidRPr="009759BF" w:rsidRDefault="00E165A0" w:rsidP="009759BF">
      <w:pPr>
        <w:spacing w:after="0" w:line="240" w:lineRule="auto"/>
        <w:ind w:firstLine="709"/>
        <w:jc w:val="both"/>
        <w:rPr>
          <w:rFonts w:ascii="Times New Roman" w:hAnsi="Times New Roman"/>
          <w:sz w:val="24"/>
          <w:szCs w:val="24"/>
        </w:rPr>
      </w:pPr>
      <w:r w:rsidRPr="009759BF">
        <w:rPr>
          <w:rFonts w:ascii="Times New Roman" w:hAnsi="Times New Roman"/>
          <w:sz w:val="24"/>
          <w:szCs w:val="24"/>
        </w:rPr>
        <w:t xml:space="preserve"> Реформа законодательства в этой области назрела, что подтверждается  правоприменительной практикой Арбитражного суда ПМР. </w:t>
      </w:r>
    </w:p>
    <w:p w:rsidR="00E165A0" w:rsidRPr="009759BF" w:rsidRDefault="00E165A0" w:rsidP="009759BF">
      <w:pPr>
        <w:spacing w:after="0" w:line="240" w:lineRule="auto"/>
        <w:ind w:firstLine="709"/>
        <w:jc w:val="both"/>
        <w:rPr>
          <w:rFonts w:ascii="Times New Roman" w:hAnsi="Times New Roman"/>
          <w:sz w:val="24"/>
          <w:szCs w:val="24"/>
        </w:rPr>
      </w:pPr>
      <w:r w:rsidRPr="009759BF">
        <w:rPr>
          <w:rFonts w:ascii="Times New Roman" w:hAnsi="Times New Roman"/>
          <w:sz w:val="24"/>
          <w:szCs w:val="24"/>
        </w:rPr>
        <w:t>Положения Гражданского кодекса ПМР и Закона ПМР  «Об обществах с ограниченной ответственностью» в отношении создания и деятельности Обществ с ограниченной ответственностью  не претерпевали каких-либо существенных изменений с момента их  принятия, что негативным образом влияет на  отношения,  регулируемые этими законами.</w:t>
      </w:r>
    </w:p>
    <w:p w:rsidR="00E165A0" w:rsidRPr="009759BF" w:rsidRDefault="00E165A0" w:rsidP="009759BF">
      <w:pPr>
        <w:spacing w:after="0" w:line="240" w:lineRule="auto"/>
        <w:ind w:firstLine="709"/>
        <w:jc w:val="both"/>
        <w:rPr>
          <w:rFonts w:ascii="Times New Roman" w:hAnsi="Times New Roman"/>
          <w:sz w:val="24"/>
          <w:szCs w:val="24"/>
        </w:rPr>
      </w:pPr>
      <w:r w:rsidRPr="009759BF">
        <w:rPr>
          <w:rFonts w:ascii="Times New Roman" w:hAnsi="Times New Roman"/>
          <w:sz w:val="24"/>
          <w:szCs w:val="24"/>
        </w:rPr>
        <w:t>Существенным отставанием законодательства  является на первый взгляд безобидный  вопрос, но важный в правоприменительной практике – сохраняющееся в Гражданском Кодексе и Законе «Об Обществах с ограниченной ответственностью» положение о том, что учредительный договор является учредительным документом общества с ограниченной ответственностью, то есть документом,   на основании которого действует юридическое лицо.</w:t>
      </w:r>
    </w:p>
    <w:p w:rsidR="00E165A0" w:rsidRPr="009759BF" w:rsidRDefault="00E165A0" w:rsidP="009759BF">
      <w:pPr>
        <w:spacing w:after="0" w:line="240" w:lineRule="auto"/>
        <w:ind w:firstLine="709"/>
        <w:jc w:val="both"/>
        <w:rPr>
          <w:rFonts w:ascii="Times New Roman" w:hAnsi="Times New Roman"/>
          <w:sz w:val="24"/>
          <w:szCs w:val="24"/>
        </w:rPr>
      </w:pPr>
      <w:r w:rsidRPr="009759BF">
        <w:rPr>
          <w:rFonts w:ascii="Times New Roman" w:hAnsi="Times New Roman"/>
          <w:sz w:val="24"/>
          <w:szCs w:val="24"/>
        </w:rPr>
        <w:t>Общими положениями об учредительных документах юридического лица, предусмотренными статьей 53 Гражданского кодекса определено, что юридическое лицо действует на основании уставного документа(Устава), либо Учредительного договора и Устава, либо только Учредительного договора.</w:t>
      </w:r>
    </w:p>
    <w:p w:rsidR="00E165A0" w:rsidRPr="009759BF" w:rsidRDefault="00E165A0" w:rsidP="009759BF">
      <w:pPr>
        <w:spacing w:after="0" w:line="240" w:lineRule="auto"/>
        <w:ind w:firstLine="709"/>
        <w:jc w:val="both"/>
        <w:rPr>
          <w:rFonts w:ascii="Times New Roman" w:hAnsi="Times New Roman"/>
          <w:sz w:val="24"/>
          <w:szCs w:val="24"/>
        </w:rPr>
      </w:pPr>
      <w:r w:rsidRPr="009759BF">
        <w:rPr>
          <w:rFonts w:ascii="Times New Roman" w:hAnsi="Times New Roman"/>
          <w:sz w:val="24"/>
          <w:szCs w:val="24"/>
        </w:rPr>
        <w:t>Статьей 98 Гражданского кодекса конкретизировано,  что учредительными документами общества с ограниченной ответственностью являются Учредительный договор,  подписанный его учредителями и  утвержденный ими Устав.</w:t>
      </w:r>
    </w:p>
    <w:p w:rsidR="00E165A0" w:rsidRPr="009759BF" w:rsidRDefault="00E165A0" w:rsidP="009759BF">
      <w:pPr>
        <w:spacing w:after="0" w:line="240" w:lineRule="auto"/>
        <w:ind w:firstLine="709"/>
        <w:jc w:val="both"/>
        <w:rPr>
          <w:rFonts w:ascii="Times New Roman" w:hAnsi="Times New Roman"/>
          <w:sz w:val="24"/>
          <w:szCs w:val="24"/>
        </w:rPr>
      </w:pPr>
      <w:r w:rsidRPr="009759BF">
        <w:rPr>
          <w:rFonts w:ascii="Times New Roman" w:hAnsi="Times New Roman"/>
          <w:sz w:val="24"/>
          <w:szCs w:val="24"/>
        </w:rPr>
        <w:t>Закрепление за учредительным договором статуса документа, на основании которого действует Общество с ограниченной ответственностью, является юридически нецелесообразным, порождает необоснованные препятствия  в реализации прав участников общества и  деятельности общества.</w:t>
      </w:r>
    </w:p>
    <w:p w:rsidR="00E165A0" w:rsidRPr="009759BF" w:rsidRDefault="00E165A0" w:rsidP="009759BF">
      <w:pPr>
        <w:spacing w:after="0" w:line="240" w:lineRule="auto"/>
        <w:ind w:firstLine="709"/>
        <w:jc w:val="both"/>
        <w:rPr>
          <w:rFonts w:ascii="Times New Roman" w:hAnsi="Times New Roman"/>
          <w:sz w:val="24"/>
          <w:szCs w:val="24"/>
        </w:rPr>
      </w:pPr>
      <w:r w:rsidRPr="009759BF">
        <w:rPr>
          <w:rFonts w:ascii="Times New Roman" w:hAnsi="Times New Roman"/>
          <w:sz w:val="24"/>
          <w:szCs w:val="24"/>
        </w:rPr>
        <w:t xml:space="preserve">Вполне очевидно, что Учредительный договор должен быть документом, на основании которого только учреждается, создается Общество с ограниченной ответственностью, что следует из его названия, а документом на основании которого Общество  действует   и является учредительным документом должен  является только Устав. </w:t>
      </w:r>
    </w:p>
    <w:p w:rsidR="00E165A0" w:rsidRPr="009759BF" w:rsidRDefault="00E165A0" w:rsidP="009759BF">
      <w:pPr>
        <w:spacing w:after="0" w:line="240" w:lineRule="auto"/>
        <w:ind w:firstLine="709"/>
        <w:jc w:val="both"/>
        <w:rPr>
          <w:rFonts w:ascii="Times New Roman" w:hAnsi="Times New Roman"/>
          <w:sz w:val="24"/>
          <w:szCs w:val="24"/>
        </w:rPr>
      </w:pPr>
      <w:r w:rsidRPr="009759BF">
        <w:rPr>
          <w:rFonts w:ascii="Times New Roman" w:hAnsi="Times New Roman"/>
          <w:sz w:val="24"/>
          <w:szCs w:val="24"/>
        </w:rPr>
        <w:t xml:space="preserve">Анализ норм закона «Об обществах с ограниченной ответственностью»   указывает, что  в учредительном договоре учредители общества обязуются создать общество и определяют порядок совместной деятельности по его созданию. </w:t>
      </w:r>
    </w:p>
    <w:p w:rsidR="00E165A0" w:rsidRPr="009759BF" w:rsidRDefault="00E165A0" w:rsidP="009759BF">
      <w:pPr>
        <w:spacing w:after="0" w:line="240" w:lineRule="auto"/>
        <w:ind w:firstLine="709"/>
        <w:jc w:val="both"/>
        <w:rPr>
          <w:rFonts w:ascii="Times New Roman" w:hAnsi="Times New Roman"/>
          <w:sz w:val="24"/>
          <w:szCs w:val="24"/>
        </w:rPr>
      </w:pPr>
      <w:r w:rsidRPr="009759BF">
        <w:rPr>
          <w:rFonts w:ascii="Times New Roman" w:hAnsi="Times New Roman"/>
          <w:sz w:val="24"/>
          <w:szCs w:val="24"/>
        </w:rPr>
        <w:t>Но в то же время содержат те требования,  которые он должен содержать как документ о  деятельности, документ на основании которого действует Общество с ограниченной ответственностью, а не только создается.</w:t>
      </w:r>
    </w:p>
    <w:p w:rsidR="00E165A0" w:rsidRPr="009759BF" w:rsidRDefault="00E165A0" w:rsidP="009759BF">
      <w:pPr>
        <w:spacing w:after="0" w:line="240" w:lineRule="auto"/>
        <w:ind w:firstLine="709"/>
        <w:jc w:val="both"/>
        <w:rPr>
          <w:rFonts w:ascii="Times New Roman" w:hAnsi="Times New Roman"/>
          <w:sz w:val="24"/>
          <w:szCs w:val="24"/>
        </w:rPr>
      </w:pPr>
      <w:r w:rsidRPr="009759BF">
        <w:rPr>
          <w:rFonts w:ascii="Times New Roman" w:hAnsi="Times New Roman"/>
          <w:sz w:val="24"/>
          <w:szCs w:val="24"/>
        </w:rPr>
        <w:t xml:space="preserve">Так, в статье 12 Закона «Об обществах с ограниченной ответственностью»   указывается, что учредительным договором определяются также состав учредителей (участников) общества, размер уставного капитала общества и размер доли каждого из учредителей, размер и состав вкладов, ответственность учредителей общества  за нарушение обязанности по внесению вкладов, условия и порядок распределения между учредителями общества прибыли, состав органов общества и порядок выхода участников общества из общества. </w:t>
      </w:r>
    </w:p>
    <w:p w:rsidR="00E165A0" w:rsidRPr="009759BF" w:rsidRDefault="00E165A0" w:rsidP="009759BF">
      <w:pPr>
        <w:spacing w:after="0" w:line="240" w:lineRule="auto"/>
        <w:ind w:firstLine="709"/>
        <w:jc w:val="both"/>
        <w:rPr>
          <w:rFonts w:ascii="Times New Roman" w:hAnsi="Times New Roman"/>
          <w:sz w:val="24"/>
          <w:szCs w:val="24"/>
        </w:rPr>
      </w:pPr>
      <w:r w:rsidRPr="009759BF">
        <w:rPr>
          <w:rFonts w:ascii="Times New Roman" w:hAnsi="Times New Roman"/>
          <w:sz w:val="24"/>
          <w:szCs w:val="24"/>
        </w:rPr>
        <w:t>Кроме того,  многие положения, которые  должны обязательно  содержаться в Уставе дублируются в Учредительном договоре, например такие существенные для общества и учредителей,  как:</w:t>
      </w:r>
    </w:p>
    <w:p w:rsidR="00E165A0" w:rsidRPr="009759BF" w:rsidRDefault="00E165A0" w:rsidP="009759BF">
      <w:pPr>
        <w:spacing w:after="0" w:line="240" w:lineRule="auto"/>
        <w:ind w:firstLine="709"/>
        <w:jc w:val="both"/>
        <w:rPr>
          <w:rFonts w:ascii="Times New Roman" w:hAnsi="Times New Roman"/>
          <w:sz w:val="24"/>
          <w:szCs w:val="24"/>
        </w:rPr>
      </w:pPr>
      <w:r w:rsidRPr="009759BF">
        <w:rPr>
          <w:rFonts w:ascii="Times New Roman" w:hAnsi="Times New Roman"/>
          <w:sz w:val="24"/>
          <w:szCs w:val="24"/>
        </w:rPr>
        <w:t>-Сведения о размере уставного капитала общества;</w:t>
      </w:r>
    </w:p>
    <w:p w:rsidR="00E165A0" w:rsidRPr="009759BF" w:rsidRDefault="00E165A0" w:rsidP="009759BF">
      <w:pPr>
        <w:spacing w:after="0" w:line="240" w:lineRule="auto"/>
        <w:ind w:firstLine="709"/>
        <w:jc w:val="both"/>
        <w:rPr>
          <w:rFonts w:ascii="Times New Roman" w:hAnsi="Times New Roman"/>
          <w:sz w:val="24"/>
          <w:szCs w:val="24"/>
        </w:rPr>
      </w:pPr>
      <w:r w:rsidRPr="009759BF">
        <w:rPr>
          <w:rFonts w:ascii="Times New Roman" w:hAnsi="Times New Roman"/>
          <w:sz w:val="24"/>
          <w:szCs w:val="24"/>
        </w:rPr>
        <w:t>-Сведения о размере  номинальной стоимости доли каждого участника общества</w:t>
      </w:r>
    </w:p>
    <w:p w:rsidR="00E165A0" w:rsidRPr="009759BF" w:rsidRDefault="00E165A0" w:rsidP="009759BF">
      <w:pPr>
        <w:spacing w:after="0" w:line="240" w:lineRule="auto"/>
        <w:ind w:firstLine="709"/>
        <w:jc w:val="both"/>
        <w:rPr>
          <w:rFonts w:ascii="Times New Roman" w:hAnsi="Times New Roman"/>
          <w:sz w:val="24"/>
          <w:szCs w:val="24"/>
        </w:rPr>
      </w:pPr>
      <w:r w:rsidRPr="009759BF">
        <w:rPr>
          <w:rFonts w:ascii="Times New Roman" w:hAnsi="Times New Roman"/>
          <w:sz w:val="24"/>
          <w:szCs w:val="24"/>
        </w:rPr>
        <w:t>-Порядок распределения прибыли.</w:t>
      </w:r>
    </w:p>
    <w:p w:rsidR="00E165A0" w:rsidRPr="009759BF" w:rsidRDefault="00E165A0" w:rsidP="009759BF">
      <w:pPr>
        <w:spacing w:after="0" w:line="240" w:lineRule="auto"/>
        <w:ind w:firstLine="709"/>
        <w:jc w:val="both"/>
        <w:rPr>
          <w:rFonts w:ascii="Times New Roman" w:hAnsi="Times New Roman"/>
          <w:sz w:val="24"/>
          <w:szCs w:val="24"/>
        </w:rPr>
      </w:pPr>
      <w:r w:rsidRPr="009759BF">
        <w:rPr>
          <w:rFonts w:ascii="Times New Roman" w:hAnsi="Times New Roman"/>
          <w:sz w:val="24"/>
          <w:szCs w:val="24"/>
        </w:rPr>
        <w:t xml:space="preserve">Дублирование этих положений в Учредительном договоре приводит к необоснованному ущемлению прав участников общества и самого общества, так как  в соответствии со статьей 33 и 37  Закона «Об обществах с ограниченной ответственностью» для внесения изменений в Устав (например, относительно размера уставного капитала,  сведений о размере и стоимости  долей участников общества, порядка отчуждения долей участниками общества и т.д.), необходимо  всего лишь квалифицированное большинство голосов - 2/3 голосов(66,66%) участников общего собрания общества. </w:t>
      </w:r>
    </w:p>
    <w:p w:rsidR="00E165A0" w:rsidRPr="009759BF" w:rsidRDefault="00E165A0" w:rsidP="009759BF">
      <w:pPr>
        <w:spacing w:after="0" w:line="240" w:lineRule="auto"/>
        <w:ind w:firstLine="709"/>
        <w:jc w:val="both"/>
        <w:rPr>
          <w:rFonts w:ascii="Times New Roman" w:hAnsi="Times New Roman"/>
          <w:sz w:val="24"/>
          <w:szCs w:val="24"/>
        </w:rPr>
      </w:pPr>
      <w:r w:rsidRPr="009759BF">
        <w:rPr>
          <w:rFonts w:ascii="Times New Roman" w:hAnsi="Times New Roman"/>
          <w:sz w:val="24"/>
          <w:szCs w:val="24"/>
        </w:rPr>
        <w:t>Внесение изменений в этой части положений в Устав приводит к необходимости внесений изменений в Учредительный договор.</w:t>
      </w:r>
    </w:p>
    <w:p w:rsidR="00E165A0" w:rsidRPr="009759BF" w:rsidRDefault="00E165A0" w:rsidP="009759BF">
      <w:pPr>
        <w:spacing w:after="0" w:line="240" w:lineRule="auto"/>
        <w:ind w:firstLine="709"/>
        <w:jc w:val="both"/>
        <w:rPr>
          <w:rFonts w:ascii="Times New Roman" w:hAnsi="Times New Roman"/>
          <w:sz w:val="24"/>
          <w:szCs w:val="24"/>
        </w:rPr>
      </w:pPr>
      <w:r w:rsidRPr="009759BF">
        <w:rPr>
          <w:rFonts w:ascii="Times New Roman" w:hAnsi="Times New Roman"/>
          <w:sz w:val="24"/>
          <w:szCs w:val="24"/>
        </w:rPr>
        <w:t>Но для внесения изменений  в Учредительный договор в соответствии со статьей 33 и 37  Закона «Об обществах с ограниченной ответственностью» необходимо уже 100% единогласие всех участников общего собрания общества. Зачастую  по разным причинам единогласия   достичь не возможно, тем более в условиях корпоративного конфликта с множеством количества учредителей.</w:t>
      </w:r>
    </w:p>
    <w:p w:rsidR="00E165A0" w:rsidRPr="009759BF" w:rsidRDefault="00E165A0" w:rsidP="009759BF">
      <w:pPr>
        <w:spacing w:after="0" w:line="240" w:lineRule="auto"/>
        <w:ind w:firstLine="709"/>
        <w:jc w:val="both"/>
        <w:rPr>
          <w:rFonts w:ascii="Times New Roman" w:hAnsi="Times New Roman"/>
          <w:sz w:val="24"/>
          <w:szCs w:val="24"/>
        </w:rPr>
      </w:pPr>
      <w:r w:rsidRPr="009759BF">
        <w:rPr>
          <w:rFonts w:ascii="Times New Roman" w:hAnsi="Times New Roman"/>
          <w:sz w:val="24"/>
          <w:szCs w:val="24"/>
        </w:rPr>
        <w:t>Неоднократно  Арбитражный суд рассматривал обращения  обществ с ограниченной ответственностью, которые  вынуждены были обращаться в Арбитражный суд с заявлением о признании незаконными действий регистрирующего органа в части отказа в регистрации Устава, при наличии неподписанного всеми участниками общества учредительного договора.</w:t>
      </w:r>
    </w:p>
    <w:p w:rsidR="00E165A0" w:rsidRPr="009759BF" w:rsidRDefault="00E165A0" w:rsidP="009759BF">
      <w:pPr>
        <w:spacing w:after="0" w:line="240" w:lineRule="auto"/>
        <w:ind w:firstLine="709"/>
        <w:jc w:val="both"/>
        <w:rPr>
          <w:rFonts w:ascii="Times New Roman" w:hAnsi="Times New Roman"/>
          <w:sz w:val="24"/>
          <w:szCs w:val="24"/>
        </w:rPr>
      </w:pPr>
      <w:r w:rsidRPr="009759BF">
        <w:rPr>
          <w:rFonts w:ascii="Times New Roman" w:hAnsi="Times New Roman"/>
          <w:sz w:val="24"/>
          <w:szCs w:val="24"/>
        </w:rPr>
        <w:t xml:space="preserve">Из практики: в соответствии с  компетенцией общего собрания участников общества, предусмотренной п/п б), пункта 2 статьи 33, пунктом 8 статьи 37 Закона ПМР «Об  обществах с ограниченной ответственностью»,  большинством голосов участников общества (99,8936% голосов) принято решение  о внесении изменений в Устав в части  состава  участников и долей участников Общества.  Ввиду отсутствия 100% голосов участников общества на общем собрании Учредительный договор всеми участниками не был подписан. </w:t>
      </w:r>
    </w:p>
    <w:p w:rsidR="00E165A0" w:rsidRPr="009759BF" w:rsidRDefault="00E165A0" w:rsidP="009759BF">
      <w:pPr>
        <w:spacing w:after="0" w:line="240" w:lineRule="auto"/>
        <w:ind w:firstLine="709"/>
        <w:jc w:val="both"/>
        <w:rPr>
          <w:rFonts w:ascii="Times New Roman" w:hAnsi="Times New Roman"/>
          <w:sz w:val="24"/>
          <w:szCs w:val="24"/>
        </w:rPr>
      </w:pPr>
      <w:r w:rsidRPr="009759BF">
        <w:rPr>
          <w:rFonts w:ascii="Times New Roman" w:hAnsi="Times New Roman"/>
          <w:sz w:val="24"/>
          <w:szCs w:val="24"/>
        </w:rPr>
        <w:t>Регистрирующий орган, рассматривая учредительный договор и Устав как учредительные документы общества, на основании которых действует общество,  отказывал в регистрации изменений в Устав, если учредительный</w:t>
      </w:r>
      <w:r w:rsidRPr="009759BF">
        <w:rPr>
          <w:rFonts w:ascii="Times New Roman" w:hAnsi="Times New Roman"/>
          <w:sz w:val="24"/>
          <w:szCs w:val="24"/>
        </w:rPr>
        <w:tab/>
        <w:t xml:space="preserve"> договор (изменения к нему) не был подписан всеми участниками общества. </w:t>
      </w:r>
    </w:p>
    <w:p w:rsidR="00E165A0" w:rsidRPr="009759BF" w:rsidRDefault="00E165A0" w:rsidP="009759BF">
      <w:pPr>
        <w:spacing w:after="0" w:line="240" w:lineRule="auto"/>
        <w:ind w:firstLine="709"/>
        <w:jc w:val="both"/>
        <w:rPr>
          <w:rFonts w:ascii="Times New Roman" w:hAnsi="Times New Roman"/>
          <w:sz w:val="24"/>
          <w:szCs w:val="24"/>
        </w:rPr>
      </w:pPr>
      <w:r w:rsidRPr="009759BF">
        <w:rPr>
          <w:rFonts w:ascii="Times New Roman" w:hAnsi="Times New Roman"/>
          <w:sz w:val="24"/>
          <w:szCs w:val="24"/>
        </w:rPr>
        <w:t xml:space="preserve">Отказ в регистрации Устава ведет к невозможности реализовать учредителю и обществу свои права, так как в соответствии со  статьей 12  Закона ПМР «Об обществах с ограниченной ответственностью»   изменения,  внесенные в учредительные документы общества приобретают </w:t>
      </w:r>
      <w:r w:rsidRPr="009759BF">
        <w:rPr>
          <w:rFonts w:ascii="Times New Roman" w:hAnsi="Times New Roman"/>
          <w:b/>
          <w:sz w:val="24"/>
          <w:szCs w:val="24"/>
        </w:rPr>
        <w:t>силу</w:t>
      </w:r>
      <w:r w:rsidRPr="009759BF">
        <w:rPr>
          <w:rFonts w:ascii="Times New Roman" w:hAnsi="Times New Roman"/>
          <w:sz w:val="24"/>
          <w:szCs w:val="24"/>
        </w:rPr>
        <w:t xml:space="preserve"> </w:t>
      </w:r>
      <w:r w:rsidRPr="009759BF">
        <w:rPr>
          <w:rFonts w:ascii="Times New Roman" w:hAnsi="Times New Roman"/>
          <w:b/>
          <w:sz w:val="24"/>
          <w:szCs w:val="24"/>
        </w:rPr>
        <w:t>для третьих лиц</w:t>
      </w:r>
      <w:r w:rsidRPr="009759BF">
        <w:rPr>
          <w:rFonts w:ascii="Times New Roman" w:hAnsi="Times New Roman"/>
          <w:sz w:val="24"/>
          <w:szCs w:val="24"/>
        </w:rPr>
        <w:t xml:space="preserve"> с момента их  государственной регистрации,  без регистрации соответствующих изменений в Уставе общества, сохраняет силу для третьих лиц  прежняя редакция Устава, что нарушает права и законные интересы общества, в том числе по осуществлению    предпринимательской и иной экономической деятельности.</w:t>
      </w:r>
    </w:p>
    <w:p w:rsidR="00E165A0" w:rsidRPr="009759BF" w:rsidRDefault="00E165A0" w:rsidP="009759BF">
      <w:pPr>
        <w:spacing w:after="0" w:line="240" w:lineRule="auto"/>
        <w:ind w:firstLine="709"/>
        <w:jc w:val="both"/>
        <w:rPr>
          <w:rFonts w:ascii="Times New Roman" w:hAnsi="Times New Roman"/>
          <w:sz w:val="24"/>
          <w:szCs w:val="24"/>
        </w:rPr>
      </w:pPr>
      <w:r w:rsidRPr="009759BF">
        <w:rPr>
          <w:rFonts w:ascii="Times New Roman" w:hAnsi="Times New Roman"/>
          <w:sz w:val="24"/>
          <w:szCs w:val="24"/>
        </w:rPr>
        <w:t xml:space="preserve">При этом важным  - с точки зрения понимания соотношения по  юридической силе устава и учредительного договора - является положение,   предусмотренное в статье 12  Закона ПМР «Об обществах с ограниченной ответственностью» о том, что в случае несоответствия положений учредительного договора и положений устава общества, -  преимущественную силу для третьих лиц и участников общества  имеют положения устава общества. </w:t>
      </w:r>
    </w:p>
    <w:p w:rsidR="00E165A0" w:rsidRPr="009759BF" w:rsidRDefault="00E165A0" w:rsidP="009759BF">
      <w:pPr>
        <w:spacing w:after="0" w:line="240" w:lineRule="auto"/>
        <w:ind w:firstLine="709"/>
        <w:jc w:val="both"/>
        <w:rPr>
          <w:rFonts w:ascii="Times New Roman" w:hAnsi="Times New Roman"/>
          <w:sz w:val="24"/>
          <w:szCs w:val="24"/>
        </w:rPr>
      </w:pPr>
      <w:r w:rsidRPr="009759BF">
        <w:rPr>
          <w:rFonts w:ascii="Times New Roman" w:hAnsi="Times New Roman"/>
          <w:sz w:val="24"/>
          <w:szCs w:val="24"/>
        </w:rPr>
        <w:t>В контексте сказанного возникает вопрос: Правомерно ли  Регистрирующему органу делать  вывод  о том, что незаконно регистрировать изменения в Устав, если не подписаны изменения в Учредительный договор ста процентами голосов участников общества – то есть  всеми участниками общества?</w:t>
      </w:r>
    </w:p>
    <w:p w:rsidR="00E165A0" w:rsidRPr="009759BF" w:rsidRDefault="00E165A0" w:rsidP="009759BF">
      <w:pPr>
        <w:spacing w:after="0" w:line="240" w:lineRule="auto"/>
        <w:ind w:firstLine="709"/>
        <w:jc w:val="both"/>
        <w:rPr>
          <w:rFonts w:ascii="Times New Roman" w:hAnsi="Times New Roman"/>
          <w:sz w:val="24"/>
          <w:szCs w:val="24"/>
        </w:rPr>
      </w:pPr>
      <w:r w:rsidRPr="009759BF">
        <w:rPr>
          <w:rFonts w:ascii="Times New Roman" w:hAnsi="Times New Roman"/>
          <w:sz w:val="24"/>
          <w:szCs w:val="24"/>
        </w:rPr>
        <w:t>Думается, что нет.  Но необоснованность отнесения Учредительного договора к документу, на основании которого действует общество наравне с Уставом,  и требования Закона ПМР «О государственной регистрации юридических лиц и индивидуальных предпринимателей» о  предоставлении учредительных документов общества для проведения регистрации  изменений в них,  способствуют возникновению у Регистрирующего органа вывода  о том, что неправомерно  регистрировать изменения в Устав, если такие же изменения  не подписаны в Учредительном  договоре  всеми участниками общества.</w:t>
      </w:r>
    </w:p>
    <w:p w:rsidR="00E165A0" w:rsidRPr="009759BF" w:rsidRDefault="00E165A0" w:rsidP="009759BF">
      <w:pPr>
        <w:spacing w:after="0" w:line="240" w:lineRule="auto"/>
        <w:ind w:firstLine="709"/>
        <w:jc w:val="both"/>
        <w:rPr>
          <w:rFonts w:ascii="Times New Roman" w:hAnsi="Times New Roman"/>
          <w:sz w:val="24"/>
          <w:szCs w:val="24"/>
        </w:rPr>
      </w:pPr>
      <w:r w:rsidRPr="009759BF">
        <w:rPr>
          <w:rFonts w:ascii="Times New Roman" w:hAnsi="Times New Roman"/>
          <w:sz w:val="24"/>
          <w:szCs w:val="24"/>
        </w:rPr>
        <w:t>Арбитражный суд  ПМР во всех случаях признавал действия Регистрирующего органа в части отказа в регистрации изменений в Устав незаконными,  обязывал Регистрирующий орган  произвести регистрацию Устава,  решение об утверждении которого было принято в соответствии с компетенцией общего собрания общества предусмотренной п/п б), пункта 2 статьи 33, пунктом 8 статьи 37 Закона ПМР «Об Обществах с ограниченной ответственностью» без учредительного договора,  подписанного всеми участниками общества ( Например решение по делу 88/16-10 от 15.03.2016года,  решение по делу № 1500/15-03 от 15.02.2016года решение по делу №143/15-03 от 28.10.2015года).</w:t>
      </w:r>
    </w:p>
    <w:p w:rsidR="00E165A0" w:rsidRPr="009759BF" w:rsidRDefault="00E165A0" w:rsidP="009759BF">
      <w:pPr>
        <w:spacing w:after="0" w:line="240" w:lineRule="auto"/>
        <w:ind w:firstLine="709"/>
        <w:jc w:val="both"/>
        <w:rPr>
          <w:rFonts w:ascii="Times New Roman" w:hAnsi="Times New Roman"/>
          <w:sz w:val="24"/>
          <w:szCs w:val="24"/>
        </w:rPr>
      </w:pPr>
      <w:r w:rsidRPr="009759BF">
        <w:rPr>
          <w:rFonts w:ascii="Times New Roman" w:hAnsi="Times New Roman"/>
          <w:sz w:val="24"/>
          <w:szCs w:val="24"/>
        </w:rPr>
        <w:t xml:space="preserve">На основании Решения Арбитражного суда ПМР, Регистрирующий орган производил регистрацию новой редакции Устава общества. </w:t>
      </w:r>
    </w:p>
    <w:p w:rsidR="00E165A0" w:rsidRPr="009759BF" w:rsidRDefault="00E165A0" w:rsidP="009759BF">
      <w:pPr>
        <w:spacing w:after="0" w:line="240" w:lineRule="auto"/>
        <w:ind w:firstLine="709"/>
        <w:jc w:val="both"/>
        <w:rPr>
          <w:rFonts w:ascii="Times New Roman" w:hAnsi="Times New Roman"/>
          <w:sz w:val="24"/>
          <w:szCs w:val="24"/>
        </w:rPr>
      </w:pPr>
      <w:r w:rsidRPr="009759BF">
        <w:rPr>
          <w:rFonts w:ascii="Times New Roman" w:hAnsi="Times New Roman"/>
          <w:sz w:val="24"/>
          <w:szCs w:val="24"/>
        </w:rPr>
        <w:t xml:space="preserve">Актуальность данной проблемы обусловлена  тем,  что закон ПМР «Об  Обществах с ограниченной ответственностью» и  Закон ПМР «О государственной регистрации юридических лиц и индивидуальных предпринимателей»  во многом связывает возникновение (или изменение) тех или иных прав участников общества и самого  общества  через акт государственного органа - регистрацию  в  учредительных документах общества.        </w:t>
      </w:r>
    </w:p>
    <w:p w:rsidR="00E165A0" w:rsidRPr="009759BF" w:rsidRDefault="00E165A0" w:rsidP="009759BF">
      <w:pPr>
        <w:spacing w:after="0" w:line="240" w:lineRule="auto"/>
        <w:ind w:firstLine="709"/>
        <w:jc w:val="both"/>
        <w:rPr>
          <w:rFonts w:ascii="Times New Roman" w:hAnsi="Times New Roman"/>
          <w:sz w:val="24"/>
          <w:szCs w:val="24"/>
        </w:rPr>
      </w:pPr>
      <w:r w:rsidRPr="009759BF">
        <w:rPr>
          <w:rFonts w:ascii="Times New Roman" w:hAnsi="Times New Roman"/>
          <w:sz w:val="24"/>
          <w:szCs w:val="24"/>
        </w:rPr>
        <w:t xml:space="preserve">Важным обстоятельством,  как ранее указывалось,  является положение статьи 12  Закона ПМР «Об обществах с ограниченной ответственностью» о том, что  изменения,  внесенные в учредительные документы общества приобретают </w:t>
      </w:r>
      <w:r w:rsidRPr="009759BF">
        <w:rPr>
          <w:rFonts w:ascii="Times New Roman" w:hAnsi="Times New Roman"/>
          <w:b/>
          <w:sz w:val="24"/>
          <w:szCs w:val="24"/>
        </w:rPr>
        <w:t>силу</w:t>
      </w:r>
      <w:r w:rsidRPr="009759BF">
        <w:rPr>
          <w:rFonts w:ascii="Times New Roman" w:hAnsi="Times New Roman"/>
          <w:sz w:val="24"/>
          <w:szCs w:val="24"/>
        </w:rPr>
        <w:t xml:space="preserve"> </w:t>
      </w:r>
      <w:r w:rsidRPr="009759BF">
        <w:rPr>
          <w:rFonts w:ascii="Times New Roman" w:hAnsi="Times New Roman"/>
          <w:b/>
          <w:sz w:val="24"/>
          <w:szCs w:val="24"/>
        </w:rPr>
        <w:t>для третьих лиц</w:t>
      </w:r>
      <w:r w:rsidRPr="009759BF">
        <w:rPr>
          <w:rFonts w:ascii="Times New Roman" w:hAnsi="Times New Roman"/>
          <w:sz w:val="24"/>
          <w:szCs w:val="24"/>
        </w:rPr>
        <w:t xml:space="preserve"> с момента их  государственной регистрации.</w:t>
      </w:r>
    </w:p>
    <w:p w:rsidR="00E165A0" w:rsidRPr="009759BF" w:rsidRDefault="00E165A0" w:rsidP="009759BF">
      <w:pPr>
        <w:spacing w:after="0" w:line="240" w:lineRule="auto"/>
        <w:ind w:firstLine="709"/>
        <w:jc w:val="both"/>
        <w:rPr>
          <w:rFonts w:ascii="Times New Roman" w:hAnsi="Times New Roman"/>
          <w:sz w:val="24"/>
          <w:szCs w:val="24"/>
        </w:rPr>
      </w:pPr>
      <w:r w:rsidRPr="009759BF">
        <w:rPr>
          <w:rFonts w:ascii="Times New Roman" w:hAnsi="Times New Roman"/>
          <w:sz w:val="24"/>
          <w:szCs w:val="24"/>
        </w:rPr>
        <w:t>В соответствии со статьей 12 Закона ПМР «Об обществах с ограниченной ответственностью»  изменения, внесенные в учредительные документы общества, подлежат государственной регистрации в порядке, предусмотренном статьей 13 Закона ПМР «Об обществах с ограниченной ответственностью»  для регистрации общества (то есть в порядке установленном Законом  о государственной регистрации юридических лиц).</w:t>
      </w:r>
    </w:p>
    <w:p w:rsidR="00E165A0" w:rsidRPr="009759BF" w:rsidRDefault="00E165A0" w:rsidP="009759BF">
      <w:pPr>
        <w:pStyle w:val="PlainText"/>
        <w:ind w:firstLine="709"/>
        <w:jc w:val="both"/>
        <w:rPr>
          <w:rFonts w:ascii="Times New Roman" w:hAnsi="Times New Roman" w:cs="Times New Roman"/>
          <w:sz w:val="24"/>
          <w:szCs w:val="24"/>
        </w:rPr>
      </w:pPr>
      <w:r w:rsidRPr="009759BF">
        <w:rPr>
          <w:rFonts w:ascii="Times New Roman" w:hAnsi="Times New Roman" w:cs="Times New Roman"/>
          <w:sz w:val="24"/>
          <w:szCs w:val="24"/>
        </w:rPr>
        <w:t xml:space="preserve">Так,   например,   в соответствии с пунктом 1  статьи 21 Закона ПМР «Об обществах с ограниченной ответственностью» участник общества вправе продать или иным образом уступить свою долю в уставном капитале общества. </w:t>
      </w:r>
    </w:p>
    <w:p w:rsidR="00E165A0" w:rsidRPr="009759BF" w:rsidRDefault="00E165A0" w:rsidP="009759BF">
      <w:pPr>
        <w:pStyle w:val="PlainText"/>
        <w:ind w:firstLine="709"/>
        <w:jc w:val="both"/>
        <w:rPr>
          <w:rFonts w:ascii="Times New Roman" w:hAnsi="Times New Roman" w:cs="Times New Roman"/>
          <w:sz w:val="24"/>
          <w:szCs w:val="24"/>
        </w:rPr>
      </w:pPr>
      <w:r w:rsidRPr="009759BF">
        <w:rPr>
          <w:rFonts w:ascii="Times New Roman" w:hAnsi="Times New Roman" w:cs="Times New Roman"/>
          <w:sz w:val="24"/>
          <w:szCs w:val="24"/>
        </w:rPr>
        <w:t>Общество должно быть письменно уведомлено о состоявшейся уступке доли (части доли) в уставном капитале общества с представлением доказательств такой уступки.</w:t>
      </w:r>
    </w:p>
    <w:p w:rsidR="00E165A0" w:rsidRPr="009759BF" w:rsidRDefault="00E165A0" w:rsidP="009759BF">
      <w:pPr>
        <w:pStyle w:val="PlainText"/>
        <w:ind w:firstLine="709"/>
        <w:jc w:val="both"/>
        <w:rPr>
          <w:rFonts w:ascii="Times New Roman" w:hAnsi="Times New Roman" w:cs="Times New Roman"/>
          <w:b/>
          <w:sz w:val="24"/>
          <w:szCs w:val="24"/>
        </w:rPr>
      </w:pPr>
      <w:r w:rsidRPr="009759BF">
        <w:rPr>
          <w:rFonts w:ascii="Times New Roman" w:hAnsi="Times New Roman" w:cs="Times New Roman"/>
          <w:b/>
          <w:sz w:val="24"/>
          <w:szCs w:val="24"/>
        </w:rPr>
        <w:t>Приобретатель доли (части доли) в уставном капитале общества осуществляет права и несет обязанности участника общества с момента уведомления общества об указанной уступке».</w:t>
      </w:r>
    </w:p>
    <w:p w:rsidR="00E165A0" w:rsidRPr="009759BF" w:rsidRDefault="00E165A0" w:rsidP="009759BF">
      <w:pPr>
        <w:spacing w:after="0" w:line="240" w:lineRule="auto"/>
        <w:ind w:firstLine="709"/>
        <w:jc w:val="both"/>
        <w:rPr>
          <w:rFonts w:ascii="Times New Roman" w:hAnsi="Times New Roman"/>
          <w:sz w:val="24"/>
          <w:szCs w:val="24"/>
        </w:rPr>
      </w:pPr>
      <w:r w:rsidRPr="009759BF">
        <w:rPr>
          <w:rFonts w:ascii="Times New Roman" w:hAnsi="Times New Roman"/>
          <w:sz w:val="24"/>
          <w:szCs w:val="24"/>
        </w:rPr>
        <w:t xml:space="preserve">Из указанных положений об отчуждении доли следует, что приобретатель доли </w:t>
      </w:r>
      <w:r w:rsidRPr="009759BF">
        <w:rPr>
          <w:rFonts w:ascii="Times New Roman" w:hAnsi="Times New Roman"/>
          <w:b/>
          <w:sz w:val="24"/>
          <w:szCs w:val="24"/>
        </w:rPr>
        <w:t xml:space="preserve">осуществляет права и несет обязанности участника общества с момента уведомления общества об указанной уступке, </w:t>
      </w:r>
      <w:r w:rsidRPr="009759BF">
        <w:rPr>
          <w:rFonts w:ascii="Times New Roman" w:hAnsi="Times New Roman"/>
          <w:sz w:val="24"/>
          <w:szCs w:val="24"/>
        </w:rPr>
        <w:t>но  считается ли достаточным  совершить уступку доли,   уведомить общество о состоявшейся уступке доли и быть полноценным правообладателем,  собственником доли с вытекающими из этого правомочиями собственника?</w:t>
      </w:r>
    </w:p>
    <w:p w:rsidR="00E165A0" w:rsidRPr="009759BF" w:rsidRDefault="00E165A0" w:rsidP="009759BF">
      <w:pPr>
        <w:pStyle w:val="PlainText"/>
        <w:ind w:firstLine="709"/>
        <w:jc w:val="both"/>
        <w:rPr>
          <w:rFonts w:ascii="Times New Roman" w:hAnsi="Times New Roman" w:cs="Times New Roman"/>
          <w:sz w:val="24"/>
          <w:szCs w:val="24"/>
        </w:rPr>
      </w:pPr>
      <w:r w:rsidRPr="009759BF">
        <w:rPr>
          <w:rFonts w:ascii="Times New Roman" w:hAnsi="Times New Roman" w:cs="Times New Roman"/>
          <w:sz w:val="24"/>
          <w:szCs w:val="24"/>
        </w:rPr>
        <w:t>Несмотря на то, что в соответствии с пунктом 6 статьи  21 Закона ПМР «Об обществах с ограниченной ответственностью»</w:t>
      </w:r>
      <w:r w:rsidRPr="009759BF">
        <w:rPr>
          <w:rFonts w:ascii="Times New Roman" w:hAnsi="Times New Roman" w:cs="Times New Roman"/>
          <w:b/>
          <w:sz w:val="24"/>
          <w:szCs w:val="24"/>
        </w:rPr>
        <w:t xml:space="preserve"> приобретатель доли (части доли) в уставном капитале общества осуществляет права и несет обязанности участника общества с момента уведомления общества об указанной уступке - </w:t>
      </w:r>
      <w:r w:rsidRPr="009759BF">
        <w:rPr>
          <w:rFonts w:ascii="Times New Roman" w:hAnsi="Times New Roman" w:cs="Times New Roman"/>
          <w:sz w:val="24"/>
          <w:szCs w:val="24"/>
        </w:rPr>
        <w:t xml:space="preserve">полноценно пользоваться правами собственника, такой участник не сможет до внесения таких изменений в Учредительные документы общества, так как  в соответствии со статьей 12  Закона ПМР «Об обществах с ограниченной ответственностью»  изменения,  внесенные в учредительные документы общества приобретают </w:t>
      </w:r>
      <w:r w:rsidRPr="009759BF">
        <w:rPr>
          <w:rFonts w:ascii="Times New Roman" w:hAnsi="Times New Roman" w:cs="Times New Roman"/>
          <w:b/>
          <w:sz w:val="24"/>
          <w:szCs w:val="24"/>
        </w:rPr>
        <w:t>силу</w:t>
      </w:r>
      <w:r w:rsidRPr="009759BF">
        <w:rPr>
          <w:rFonts w:ascii="Times New Roman" w:hAnsi="Times New Roman" w:cs="Times New Roman"/>
          <w:sz w:val="24"/>
          <w:szCs w:val="24"/>
        </w:rPr>
        <w:t xml:space="preserve"> </w:t>
      </w:r>
      <w:r w:rsidRPr="009759BF">
        <w:rPr>
          <w:rFonts w:ascii="Times New Roman" w:hAnsi="Times New Roman" w:cs="Times New Roman"/>
          <w:b/>
          <w:sz w:val="24"/>
          <w:szCs w:val="24"/>
        </w:rPr>
        <w:t>для третьих лиц</w:t>
      </w:r>
      <w:r w:rsidRPr="009759BF">
        <w:rPr>
          <w:rFonts w:ascii="Times New Roman" w:hAnsi="Times New Roman" w:cs="Times New Roman"/>
          <w:sz w:val="24"/>
          <w:szCs w:val="24"/>
        </w:rPr>
        <w:t xml:space="preserve"> с момента их  государственной регистрации.       </w:t>
      </w:r>
    </w:p>
    <w:p w:rsidR="00E165A0" w:rsidRPr="009759BF" w:rsidRDefault="00E165A0" w:rsidP="009759BF">
      <w:pPr>
        <w:spacing w:after="0" w:line="240" w:lineRule="auto"/>
        <w:ind w:firstLine="709"/>
        <w:jc w:val="both"/>
        <w:rPr>
          <w:rFonts w:ascii="Times New Roman" w:hAnsi="Times New Roman"/>
          <w:sz w:val="24"/>
          <w:szCs w:val="24"/>
        </w:rPr>
      </w:pPr>
      <w:r w:rsidRPr="009759BF">
        <w:rPr>
          <w:rFonts w:ascii="Times New Roman" w:hAnsi="Times New Roman"/>
          <w:sz w:val="24"/>
          <w:szCs w:val="24"/>
        </w:rPr>
        <w:t xml:space="preserve">Следует отметить, что  названный закон не дает никакого четкого  определения </w:t>
      </w:r>
      <w:r w:rsidRPr="009759BF">
        <w:rPr>
          <w:rFonts w:ascii="Times New Roman" w:hAnsi="Times New Roman"/>
          <w:b/>
          <w:sz w:val="24"/>
          <w:szCs w:val="24"/>
        </w:rPr>
        <w:t>третьих лиц</w:t>
      </w:r>
      <w:r w:rsidRPr="009759BF">
        <w:rPr>
          <w:rFonts w:ascii="Times New Roman" w:hAnsi="Times New Roman"/>
          <w:sz w:val="24"/>
          <w:szCs w:val="24"/>
        </w:rPr>
        <w:t xml:space="preserve">, что немаловажно в правоприменительной практике. </w:t>
      </w:r>
    </w:p>
    <w:p w:rsidR="00E165A0" w:rsidRPr="009759BF" w:rsidRDefault="00E165A0" w:rsidP="009759BF">
      <w:pPr>
        <w:spacing w:after="0" w:line="240" w:lineRule="auto"/>
        <w:ind w:firstLine="709"/>
        <w:jc w:val="both"/>
        <w:rPr>
          <w:rFonts w:ascii="Times New Roman" w:hAnsi="Times New Roman"/>
          <w:sz w:val="24"/>
          <w:szCs w:val="24"/>
        </w:rPr>
      </w:pPr>
      <w:r w:rsidRPr="009759BF">
        <w:rPr>
          <w:rFonts w:ascii="Times New Roman" w:hAnsi="Times New Roman"/>
          <w:sz w:val="24"/>
          <w:szCs w:val="24"/>
        </w:rPr>
        <w:t xml:space="preserve">Примером третьих лиц могут быть кредитные учреждения, государственные органы, физические и юридические лица не связанные с обществом корпоративными отношениями. </w:t>
      </w:r>
    </w:p>
    <w:p w:rsidR="00E165A0" w:rsidRPr="009759BF" w:rsidRDefault="00E165A0" w:rsidP="009759BF">
      <w:pPr>
        <w:spacing w:after="0" w:line="240" w:lineRule="auto"/>
        <w:ind w:firstLine="709"/>
        <w:jc w:val="both"/>
        <w:rPr>
          <w:rFonts w:ascii="Times New Roman" w:hAnsi="Times New Roman"/>
          <w:sz w:val="24"/>
          <w:szCs w:val="24"/>
        </w:rPr>
      </w:pPr>
      <w:r w:rsidRPr="009759BF">
        <w:rPr>
          <w:rFonts w:ascii="Times New Roman" w:hAnsi="Times New Roman"/>
          <w:sz w:val="24"/>
          <w:szCs w:val="24"/>
        </w:rPr>
        <w:t>Для третьих лиц  такой приобретатель доли не будет считаться  полноценным  участником общества – приобретателем доли с вытекающими из этого правомочиями собственника, до тех пор,  пока не внесены соответствующие изменения в учредительные документы общества, что налагает обременение в возможности осуществления  участником общества своих правомочий.</w:t>
      </w:r>
    </w:p>
    <w:p w:rsidR="00E165A0" w:rsidRPr="009759BF" w:rsidRDefault="00E165A0" w:rsidP="009759BF">
      <w:pPr>
        <w:spacing w:after="0" w:line="240" w:lineRule="auto"/>
        <w:ind w:firstLine="709"/>
        <w:jc w:val="both"/>
        <w:rPr>
          <w:rFonts w:ascii="Times New Roman" w:hAnsi="Times New Roman"/>
          <w:sz w:val="24"/>
          <w:szCs w:val="24"/>
        </w:rPr>
      </w:pPr>
      <w:r w:rsidRPr="009759BF">
        <w:rPr>
          <w:rFonts w:ascii="Times New Roman" w:hAnsi="Times New Roman"/>
          <w:sz w:val="24"/>
          <w:szCs w:val="24"/>
        </w:rPr>
        <w:t xml:space="preserve">После государственной регистрации изменений в учредительных документах общества,  сведения вносятся в государственный реестр юридических лиц. </w:t>
      </w:r>
    </w:p>
    <w:p w:rsidR="00E165A0" w:rsidRPr="009759BF" w:rsidRDefault="00E165A0" w:rsidP="009759BF">
      <w:pPr>
        <w:spacing w:after="0" w:line="240" w:lineRule="auto"/>
        <w:ind w:firstLine="709"/>
        <w:jc w:val="both"/>
        <w:rPr>
          <w:rFonts w:ascii="Times New Roman" w:hAnsi="Times New Roman"/>
          <w:sz w:val="24"/>
          <w:szCs w:val="24"/>
        </w:rPr>
      </w:pPr>
      <w:r w:rsidRPr="009759BF">
        <w:rPr>
          <w:rFonts w:ascii="Times New Roman" w:hAnsi="Times New Roman"/>
          <w:sz w:val="24"/>
          <w:szCs w:val="24"/>
        </w:rPr>
        <w:t>Таким образом,  действующее законодательство ПМР устанавливает   внесение изменений в учредительные документы общества необходимым условием легитимации тех или иных юридических фактов, с которыми связывают свои права участники общества и само общество с ограниченной ответственностью, что необходимо учитывать в правоприменительной практике по вопросам рассмотрения корпоративных споров.</w:t>
      </w:r>
    </w:p>
    <w:p w:rsidR="00E165A0" w:rsidRPr="009759BF" w:rsidRDefault="00E165A0" w:rsidP="009759BF">
      <w:pPr>
        <w:spacing w:after="0" w:line="240" w:lineRule="auto"/>
        <w:ind w:firstLine="709"/>
        <w:jc w:val="both"/>
        <w:rPr>
          <w:rFonts w:ascii="Times New Roman" w:hAnsi="Times New Roman"/>
          <w:sz w:val="24"/>
          <w:szCs w:val="24"/>
        </w:rPr>
      </w:pPr>
      <w:r w:rsidRPr="009759BF">
        <w:rPr>
          <w:rFonts w:ascii="Times New Roman" w:hAnsi="Times New Roman"/>
          <w:sz w:val="24"/>
          <w:szCs w:val="24"/>
        </w:rPr>
        <w:t xml:space="preserve">Приведенная сложность внесения изменений в учредительные документы общества с ограниченной ответственностью, установленная действующим законодательством,  совершенно не оправданна с точки зрения законных интересов участников общества и самого общества, в основу деятельности которых положена хозяйственная независимость,   в том числе от  государственного воздействия на осуществление этой деятельности.  Более того, при наличии корпоративного конфликта в обществе с ограниченной ответственностью, реализация законных прав участников общества становится еще более затруднительной. </w:t>
      </w:r>
    </w:p>
    <w:p w:rsidR="00E165A0" w:rsidRPr="009759BF" w:rsidRDefault="00E165A0" w:rsidP="009759BF">
      <w:pPr>
        <w:spacing w:after="0" w:line="240" w:lineRule="auto"/>
        <w:ind w:firstLine="709"/>
        <w:jc w:val="both"/>
        <w:rPr>
          <w:rFonts w:ascii="Times New Roman" w:hAnsi="Times New Roman"/>
          <w:sz w:val="24"/>
          <w:szCs w:val="24"/>
        </w:rPr>
      </w:pPr>
      <w:r w:rsidRPr="009759BF">
        <w:rPr>
          <w:rFonts w:ascii="Times New Roman" w:hAnsi="Times New Roman"/>
          <w:sz w:val="24"/>
          <w:szCs w:val="24"/>
        </w:rPr>
        <w:t>Для выхода из сложившейся ситуации и оптимизации законодательства,  необходимо:</w:t>
      </w:r>
    </w:p>
    <w:p w:rsidR="00E165A0" w:rsidRPr="009759BF" w:rsidRDefault="00E165A0" w:rsidP="009759BF">
      <w:pPr>
        <w:spacing w:after="0" w:line="240" w:lineRule="auto"/>
        <w:ind w:firstLine="709"/>
        <w:jc w:val="both"/>
        <w:rPr>
          <w:rFonts w:ascii="Times New Roman" w:hAnsi="Times New Roman"/>
          <w:sz w:val="24"/>
          <w:szCs w:val="24"/>
        </w:rPr>
      </w:pPr>
      <w:r w:rsidRPr="009759BF">
        <w:rPr>
          <w:rFonts w:ascii="Times New Roman" w:hAnsi="Times New Roman"/>
          <w:sz w:val="24"/>
          <w:szCs w:val="24"/>
        </w:rPr>
        <w:t xml:space="preserve">- Исключить   из    Гражданского кодекса ПМР  и  Закона ПМР «Об обществах с ограниченной ответственностью» нормоположения, устанавливающие, что учредительный договор является документом, на основании которого действует общество. Учредительный договор должен играть роль документа на стадии создания общества. После утверждения Устава общества, Учредительный договор должен утратить свою юридическую силу и не дублировать Устав общества. </w:t>
      </w:r>
    </w:p>
    <w:p w:rsidR="00E165A0" w:rsidRPr="009759BF" w:rsidRDefault="00E165A0" w:rsidP="009759BF">
      <w:pPr>
        <w:spacing w:after="0" w:line="240" w:lineRule="auto"/>
        <w:ind w:firstLine="709"/>
        <w:jc w:val="both"/>
        <w:rPr>
          <w:rFonts w:ascii="Times New Roman" w:hAnsi="Times New Roman"/>
          <w:sz w:val="24"/>
          <w:szCs w:val="24"/>
        </w:rPr>
      </w:pPr>
      <w:r w:rsidRPr="009759BF">
        <w:rPr>
          <w:rFonts w:ascii="Times New Roman" w:hAnsi="Times New Roman"/>
          <w:sz w:val="24"/>
          <w:szCs w:val="24"/>
        </w:rPr>
        <w:t xml:space="preserve">-Предусмотреть в законе «Об обществах  с ограниченной ответственностью»  возможность возникновения прав и обязанностей участника общества по совершенной уступке доли, в том числе перед третьими лицами -  без внесения изменений в Устав общества,  - путем внесения в государственный реестр сведений   на основании сделки об отчуждении доли. </w:t>
      </w:r>
    </w:p>
    <w:p w:rsidR="00E165A0" w:rsidRPr="009759BF" w:rsidRDefault="00E165A0" w:rsidP="009759BF">
      <w:pPr>
        <w:spacing w:after="0" w:line="240" w:lineRule="auto"/>
        <w:ind w:firstLine="709"/>
        <w:jc w:val="both"/>
        <w:rPr>
          <w:rFonts w:ascii="Times New Roman" w:hAnsi="Times New Roman"/>
          <w:sz w:val="24"/>
          <w:szCs w:val="24"/>
        </w:rPr>
      </w:pPr>
      <w:r w:rsidRPr="009759BF">
        <w:rPr>
          <w:rFonts w:ascii="Times New Roman" w:hAnsi="Times New Roman"/>
          <w:sz w:val="24"/>
          <w:szCs w:val="24"/>
        </w:rPr>
        <w:t>Подобные изменения уже  внесены в действующее законодательство Российской Федерации на гармонизацию с которым ориентировано законодательство Приднестровской Молдавской Республики.</w:t>
      </w:r>
    </w:p>
    <w:p w:rsidR="00E165A0" w:rsidRPr="009759BF" w:rsidRDefault="00E165A0" w:rsidP="009759BF">
      <w:pPr>
        <w:spacing w:after="0" w:line="240" w:lineRule="auto"/>
        <w:ind w:firstLine="709"/>
        <w:jc w:val="both"/>
        <w:rPr>
          <w:rFonts w:ascii="Times New Roman" w:hAnsi="Times New Roman"/>
          <w:sz w:val="24"/>
          <w:szCs w:val="24"/>
        </w:rPr>
      </w:pPr>
    </w:p>
    <w:p w:rsidR="00E165A0" w:rsidRPr="009759BF" w:rsidRDefault="00E165A0" w:rsidP="009759BF">
      <w:pPr>
        <w:spacing w:after="0" w:line="240" w:lineRule="auto"/>
        <w:ind w:firstLine="709"/>
        <w:jc w:val="both"/>
        <w:rPr>
          <w:rFonts w:ascii="Times New Roman" w:hAnsi="Times New Roman"/>
          <w:sz w:val="24"/>
          <w:szCs w:val="24"/>
        </w:rPr>
      </w:pPr>
      <w:r w:rsidRPr="009759BF">
        <w:rPr>
          <w:rFonts w:ascii="Times New Roman" w:hAnsi="Times New Roman"/>
          <w:sz w:val="24"/>
          <w:szCs w:val="24"/>
        </w:rPr>
        <w:t xml:space="preserve">          </w:t>
      </w:r>
    </w:p>
    <w:p w:rsidR="00E165A0" w:rsidRPr="009759BF" w:rsidRDefault="00E165A0" w:rsidP="009759BF">
      <w:pPr>
        <w:spacing w:after="0" w:line="240" w:lineRule="auto"/>
        <w:ind w:firstLine="709"/>
        <w:jc w:val="both"/>
        <w:rPr>
          <w:rFonts w:ascii="Times New Roman" w:hAnsi="Times New Roman"/>
          <w:sz w:val="24"/>
          <w:szCs w:val="24"/>
        </w:rPr>
      </w:pPr>
      <w:r w:rsidRPr="009759BF">
        <w:rPr>
          <w:rFonts w:ascii="Times New Roman" w:hAnsi="Times New Roman"/>
          <w:sz w:val="24"/>
          <w:szCs w:val="24"/>
        </w:rPr>
        <w:t xml:space="preserve"> </w:t>
      </w:r>
    </w:p>
    <w:sectPr w:rsidR="00E165A0" w:rsidRPr="009759BF" w:rsidSect="00C92541">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5A0" w:rsidRDefault="00E165A0" w:rsidP="005A68FC">
      <w:pPr>
        <w:spacing w:after="0" w:line="240" w:lineRule="auto"/>
      </w:pPr>
      <w:r>
        <w:separator/>
      </w:r>
    </w:p>
  </w:endnote>
  <w:endnote w:type="continuationSeparator" w:id="1">
    <w:p w:rsidR="00E165A0" w:rsidRDefault="00E165A0" w:rsidP="005A6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5A0" w:rsidRDefault="00E165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5A0" w:rsidRDefault="00E165A0">
    <w:pPr>
      <w:pStyle w:val="Footer"/>
      <w:jc w:val="right"/>
    </w:pPr>
    <w:fldSimple w:instr=" PAGE   \* MERGEFORMAT ">
      <w:r>
        <w:rPr>
          <w:noProof/>
        </w:rPr>
        <w:t>1</w:t>
      </w:r>
    </w:fldSimple>
  </w:p>
  <w:p w:rsidR="00E165A0" w:rsidRDefault="00E165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5A0" w:rsidRDefault="00E165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5A0" w:rsidRDefault="00E165A0" w:rsidP="005A68FC">
      <w:pPr>
        <w:spacing w:after="0" w:line="240" w:lineRule="auto"/>
      </w:pPr>
      <w:r>
        <w:separator/>
      </w:r>
    </w:p>
  </w:footnote>
  <w:footnote w:type="continuationSeparator" w:id="1">
    <w:p w:rsidR="00E165A0" w:rsidRDefault="00E165A0" w:rsidP="005A68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5A0" w:rsidRDefault="00E165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5A0" w:rsidRDefault="00E165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5A0" w:rsidRDefault="00E165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253B"/>
    <w:rsid w:val="000244A7"/>
    <w:rsid w:val="00035D40"/>
    <w:rsid w:val="000854E5"/>
    <w:rsid w:val="00100F26"/>
    <w:rsid w:val="00181746"/>
    <w:rsid w:val="001844B6"/>
    <w:rsid w:val="001E68C0"/>
    <w:rsid w:val="00210662"/>
    <w:rsid w:val="00211307"/>
    <w:rsid w:val="00244E43"/>
    <w:rsid w:val="00297E00"/>
    <w:rsid w:val="002A0BDD"/>
    <w:rsid w:val="002B0197"/>
    <w:rsid w:val="002D4B89"/>
    <w:rsid w:val="00317232"/>
    <w:rsid w:val="00344602"/>
    <w:rsid w:val="003528F7"/>
    <w:rsid w:val="00352B16"/>
    <w:rsid w:val="003A6157"/>
    <w:rsid w:val="003B0280"/>
    <w:rsid w:val="00405048"/>
    <w:rsid w:val="00474663"/>
    <w:rsid w:val="00493A6C"/>
    <w:rsid w:val="0049520F"/>
    <w:rsid w:val="004D6B6F"/>
    <w:rsid w:val="004F1A04"/>
    <w:rsid w:val="005009A6"/>
    <w:rsid w:val="005105E4"/>
    <w:rsid w:val="00510FA3"/>
    <w:rsid w:val="00530DB3"/>
    <w:rsid w:val="0053550A"/>
    <w:rsid w:val="005634F2"/>
    <w:rsid w:val="005657FC"/>
    <w:rsid w:val="00583B13"/>
    <w:rsid w:val="005A68FC"/>
    <w:rsid w:val="005C112A"/>
    <w:rsid w:val="006A4222"/>
    <w:rsid w:val="006C5BB8"/>
    <w:rsid w:val="0073152F"/>
    <w:rsid w:val="007C12C5"/>
    <w:rsid w:val="007E0617"/>
    <w:rsid w:val="008004BB"/>
    <w:rsid w:val="008014A8"/>
    <w:rsid w:val="008550D9"/>
    <w:rsid w:val="00884DE4"/>
    <w:rsid w:val="008A26D4"/>
    <w:rsid w:val="008D08F8"/>
    <w:rsid w:val="008D3406"/>
    <w:rsid w:val="00904A86"/>
    <w:rsid w:val="00932435"/>
    <w:rsid w:val="00937889"/>
    <w:rsid w:val="00971BB5"/>
    <w:rsid w:val="009759BF"/>
    <w:rsid w:val="0098583C"/>
    <w:rsid w:val="009A0CEE"/>
    <w:rsid w:val="009A253B"/>
    <w:rsid w:val="009C4C60"/>
    <w:rsid w:val="009D1641"/>
    <w:rsid w:val="009D693A"/>
    <w:rsid w:val="00A24B21"/>
    <w:rsid w:val="00A25010"/>
    <w:rsid w:val="00A5086C"/>
    <w:rsid w:val="00A625C1"/>
    <w:rsid w:val="00AE50EC"/>
    <w:rsid w:val="00B10C4E"/>
    <w:rsid w:val="00B21A3F"/>
    <w:rsid w:val="00B22A9E"/>
    <w:rsid w:val="00B8278C"/>
    <w:rsid w:val="00BA4E4F"/>
    <w:rsid w:val="00BB052A"/>
    <w:rsid w:val="00BC1417"/>
    <w:rsid w:val="00BC1E19"/>
    <w:rsid w:val="00BE2B3F"/>
    <w:rsid w:val="00C076F0"/>
    <w:rsid w:val="00C10304"/>
    <w:rsid w:val="00C303D4"/>
    <w:rsid w:val="00C43C23"/>
    <w:rsid w:val="00C92541"/>
    <w:rsid w:val="00CA3F3B"/>
    <w:rsid w:val="00D117A9"/>
    <w:rsid w:val="00D313A0"/>
    <w:rsid w:val="00D336A3"/>
    <w:rsid w:val="00D73801"/>
    <w:rsid w:val="00DB2BAF"/>
    <w:rsid w:val="00E165A0"/>
    <w:rsid w:val="00E23524"/>
    <w:rsid w:val="00E34F26"/>
    <w:rsid w:val="00E37412"/>
    <w:rsid w:val="00E86708"/>
    <w:rsid w:val="00EB605E"/>
    <w:rsid w:val="00ED6786"/>
    <w:rsid w:val="00EE248E"/>
    <w:rsid w:val="00F46A95"/>
    <w:rsid w:val="00F525DC"/>
    <w:rsid w:val="00FA3B46"/>
    <w:rsid w:val="00FB38A5"/>
    <w:rsid w:val="00FB79A4"/>
    <w:rsid w:val="00FF39A8"/>
    <w:rsid w:val="00FF40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53B"/>
    <w:pPr>
      <w:spacing w:after="200" w:line="276" w:lineRule="auto"/>
    </w:pPr>
    <w:rPr>
      <w:rFonts w:ascii="Microsoft Sans Serif" w:hAnsi="Microsoft Sans Serif"/>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E23524"/>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E23524"/>
    <w:rPr>
      <w:rFonts w:ascii="Courier New" w:hAnsi="Courier New" w:cs="Courier New"/>
      <w:sz w:val="20"/>
      <w:szCs w:val="20"/>
      <w:lang w:eastAsia="ru-RU"/>
    </w:rPr>
  </w:style>
  <w:style w:type="paragraph" w:styleId="Header">
    <w:name w:val="header"/>
    <w:basedOn w:val="Normal"/>
    <w:link w:val="HeaderChar"/>
    <w:uiPriority w:val="99"/>
    <w:semiHidden/>
    <w:rsid w:val="005A68F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5A68FC"/>
    <w:rPr>
      <w:rFonts w:ascii="Microsoft Sans Serif" w:hAnsi="Microsoft Sans Serif" w:cs="Times New Roman"/>
      <w:sz w:val="28"/>
      <w:szCs w:val="28"/>
    </w:rPr>
  </w:style>
  <w:style w:type="paragraph" w:styleId="Footer">
    <w:name w:val="footer"/>
    <w:basedOn w:val="Normal"/>
    <w:link w:val="FooterChar"/>
    <w:uiPriority w:val="99"/>
    <w:rsid w:val="005A68F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A68FC"/>
    <w:rPr>
      <w:rFonts w:ascii="Microsoft Sans Serif" w:hAnsi="Microsoft Sans Serif"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1075</TotalTime>
  <Pages>5</Pages>
  <Words>2529</Words>
  <Characters>14417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Gip</cp:lastModifiedBy>
  <cp:revision>17</cp:revision>
  <cp:lastPrinted>2016-09-18T14:01:00Z</cp:lastPrinted>
  <dcterms:created xsi:type="dcterms:W3CDTF">2016-09-14T18:04:00Z</dcterms:created>
  <dcterms:modified xsi:type="dcterms:W3CDTF">2016-09-21T10:52:00Z</dcterms:modified>
</cp:coreProperties>
</file>